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01AC5" w:rsidR="008C768F" w:rsidP="00771D60" w:rsidRDefault="08E368B7" w14:paraId="05C71048" w14:textId="73D5CF7D">
      <w:pPr>
        <w:rPr>
          <w:b/>
          <w:bCs/>
        </w:rPr>
      </w:pPr>
      <w:r w:rsidRPr="00801AC5">
        <w:rPr>
          <w:b/>
          <w:bCs/>
        </w:rPr>
        <w:t>University of Pittsburgh School of Law</w:t>
      </w:r>
      <w:r w:rsidRPr="00801AC5" w:rsidR="00CB53F3">
        <w:rPr>
          <w:b/>
          <w:bCs/>
        </w:rPr>
        <w:t>: Recruiting Policies and Procedures for Students</w:t>
      </w:r>
    </w:p>
    <w:p w:rsidRPr="00801AC5" w:rsidR="00CB53F3" w:rsidP="00771D60" w:rsidRDefault="59C75C28" w14:paraId="40C85B45" w14:textId="76C987A4">
      <w:pPr>
        <w:rPr>
          <w:b/>
          <w:bCs/>
        </w:rPr>
      </w:pPr>
      <w:r w:rsidRPr="00801AC5">
        <w:t xml:space="preserve">The following policies and guidelines have been established to protect the interests of both the students and employers. </w:t>
      </w:r>
      <w:r w:rsidRPr="00801AC5" w:rsidR="3956E0EA">
        <w:t xml:space="preserve">All students utilizing </w:t>
      </w:r>
      <w:r w:rsidRPr="00801AC5">
        <w:t xml:space="preserve">the Professional Development Office (PDO) </w:t>
      </w:r>
      <w:r w:rsidRPr="00801AC5" w:rsidR="1CDC95E6">
        <w:t xml:space="preserve">services, including its online career </w:t>
      </w:r>
      <w:r w:rsidRPr="00801AC5" w:rsidR="0D1C4C31">
        <w:t xml:space="preserve">service </w:t>
      </w:r>
      <w:r w:rsidRPr="00801AC5" w:rsidR="1CDC95E6">
        <w:t>management platform,</w:t>
      </w:r>
      <w:r w:rsidRPr="00801AC5" w:rsidR="799E5200">
        <w:t xml:space="preserve"> </w:t>
      </w:r>
      <w:r w:rsidRPr="00801AC5" w:rsidR="799E5200">
        <w:rPr>
          <w:i/>
          <w:iCs/>
        </w:rPr>
        <w:t>PittLawWorks</w:t>
      </w:r>
      <w:r w:rsidRPr="00801AC5" w:rsidR="799E5200">
        <w:t>, students agree to abide by these rules.</w:t>
      </w:r>
      <w:r w:rsidRPr="00801AC5" w:rsidR="0A63B419">
        <w:t xml:space="preserve"> </w:t>
      </w:r>
    </w:p>
    <w:p w:rsidRPr="00801AC5" w:rsidR="5D32764A" w:rsidP="00771D60" w:rsidRDefault="5D32764A" w14:paraId="7A464D16" w14:textId="56DFA160"/>
    <w:p w:rsidRPr="00801AC5" w:rsidR="00CB53F3" w:rsidP="39125037" w:rsidRDefault="00CB53F3" w14:paraId="616239FC" w14:textId="77777777">
      <w:pPr>
        <w:pStyle w:val="ListParagraph"/>
        <w:numPr>
          <w:ilvl w:val="0"/>
          <w:numId w:val="1"/>
        </w:numPr>
        <w:rPr>
          <w:rFonts w:cs="Calibri" w:cstheme="minorAscii"/>
          <w:b w:val="1"/>
          <w:bCs w:val="1"/>
        </w:rPr>
      </w:pPr>
      <w:r w:rsidRPr="39125037" w:rsidR="00CB53F3">
        <w:rPr>
          <w:rFonts w:cs="Calibri" w:cstheme="minorAscii"/>
          <w:b w:val="1"/>
          <w:bCs w:val="1"/>
        </w:rPr>
        <w:t>Statement of Non – Discrimination</w:t>
      </w:r>
    </w:p>
    <w:p w:rsidRPr="00801AC5" w:rsidR="00CB53F3" w:rsidP="00771D60" w:rsidRDefault="00CB53F3" w14:paraId="038454AC" w14:textId="0FBD4A26">
      <w:pPr>
        <w:ind w:left="360"/>
        <w:rPr>
          <w:rFonts w:cstheme="minorHAnsi"/>
        </w:rPr>
      </w:pPr>
      <w:r w:rsidRPr="00801AC5">
        <w:rPr>
          <w:rFonts w:cstheme="minorHAnsi"/>
        </w:rPr>
        <w:t>The University of Pittsburgh, as an educational institution and as an employer, values equality of opportunity, hu</w:t>
      </w:r>
      <w:bookmarkStart w:name="_GoBack" w:id="0"/>
      <w:bookmarkEnd w:id="0"/>
      <w:r w:rsidRPr="00801AC5">
        <w:rPr>
          <w:rFonts w:cstheme="minorHAnsi"/>
        </w:rPr>
        <w:t>man dignity, and racial/ethnic and cultural diversity. Accordingly, the University prohibits and will not engage in discrimination or harassment on the basis of race, color, religion, national origin, ancestry, sex, age, marital status, familial status, sexual orientation, gender identity and expression, genetic information, disability, or status as a veteran. The University also prohibits and will not engage in retaliation against any person who makes a claim of discrimination or harassment or who provides information in such an investigation. Further, the University will continue to take affirmative steps to support and advance these values consistent with the University's mission.</w:t>
      </w:r>
    </w:p>
    <w:p w:rsidRPr="00801AC5" w:rsidR="00CB53F3" w:rsidP="39125037" w:rsidRDefault="00CB53F3" w14:paraId="06B0FB1E" w14:textId="77777777">
      <w:pPr>
        <w:pStyle w:val="ListParagraph"/>
        <w:numPr>
          <w:ilvl w:val="0"/>
          <w:numId w:val="1"/>
        </w:numPr>
        <w:rPr>
          <w:rFonts w:cs="Calibri" w:cstheme="minorAscii"/>
          <w:b w:val="1"/>
          <w:bCs w:val="1"/>
        </w:rPr>
      </w:pPr>
      <w:r w:rsidRPr="39125037" w:rsidR="00CB53F3">
        <w:rPr>
          <w:rFonts w:cs="Calibri" w:cstheme="minorAscii"/>
          <w:b w:val="1"/>
          <w:bCs w:val="1"/>
        </w:rPr>
        <w:t>Eligibility</w:t>
      </w:r>
    </w:p>
    <w:p w:rsidRPr="00771D60" w:rsidR="00CB53F3" w:rsidP="00771D60" w:rsidRDefault="00CB53F3" w14:paraId="2C60D92E" w14:textId="715A0F64">
      <w:pPr>
        <w:ind w:left="360"/>
        <w:rPr>
          <w:rStyle w:val="normaltextrun"/>
          <w:shd w:val="clear" w:color="auto" w:fill="FFFFFF"/>
        </w:rPr>
      </w:pPr>
      <w:r w:rsidRPr="00801AC5">
        <w:rPr>
          <w:rStyle w:val="normaltextrun"/>
          <w:i/>
          <w:iCs/>
          <w:shd w:val="clear" w:color="auto" w:fill="FFFFFF"/>
        </w:rPr>
        <w:t>All JD, LLM and SJD students</w:t>
      </w:r>
      <w:r w:rsidRPr="00801AC5">
        <w:rPr>
          <w:rStyle w:val="normaltextrun"/>
          <w:shd w:val="clear" w:color="auto" w:fill="FFFFFF"/>
        </w:rPr>
        <w:t xml:space="preserve">, including transfer and visiting students, are eligible </w:t>
      </w:r>
      <w:r w:rsidRPr="00801AC5" w:rsidR="5A1ECFE5">
        <w:rPr>
          <w:rStyle w:val="normaltextrun"/>
          <w:shd w:val="clear" w:color="auto" w:fill="FFFFFF"/>
        </w:rPr>
        <w:t xml:space="preserve">to use the services of the PDO, including </w:t>
      </w:r>
      <w:r w:rsidRPr="00801AC5">
        <w:rPr>
          <w:rStyle w:val="normaltextrun"/>
          <w:shd w:val="clear" w:color="auto" w:fill="FFFFFF"/>
        </w:rPr>
        <w:t>participat</w:t>
      </w:r>
      <w:r w:rsidRPr="00801AC5" w:rsidR="08D5B21B">
        <w:rPr>
          <w:rStyle w:val="normaltextrun"/>
          <w:shd w:val="clear" w:color="auto" w:fill="FFFFFF"/>
        </w:rPr>
        <w:t>ion</w:t>
      </w:r>
      <w:r w:rsidRPr="00801AC5">
        <w:rPr>
          <w:rStyle w:val="normaltextrun"/>
          <w:shd w:val="clear" w:color="auto" w:fill="FFFFFF"/>
        </w:rPr>
        <w:t xml:space="preserve"> in</w:t>
      </w:r>
      <w:r w:rsidRPr="00801AC5" w:rsidR="4D6C041D">
        <w:rPr>
          <w:rStyle w:val="normaltextrun"/>
          <w:shd w:val="clear" w:color="auto" w:fill="FFFFFF"/>
        </w:rPr>
        <w:t xml:space="preserve"> any applicable</w:t>
      </w:r>
      <w:r w:rsidRPr="00801AC5">
        <w:rPr>
          <w:rStyle w:val="normaltextrun"/>
          <w:shd w:val="clear" w:color="auto" w:fill="FFFFFF"/>
        </w:rPr>
        <w:t xml:space="preserve"> </w:t>
      </w:r>
      <w:r w:rsidRPr="00801AC5" w:rsidR="63A7FF91">
        <w:rPr>
          <w:rStyle w:val="normaltextrun"/>
          <w:shd w:val="clear" w:color="auto" w:fill="FFFFFF"/>
        </w:rPr>
        <w:t>recruitment programs as well as</w:t>
      </w:r>
      <w:r w:rsidRPr="00801AC5">
        <w:rPr>
          <w:rStyle w:val="normaltextrun"/>
          <w:shd w:val="clear" w:color="auto" w:fill="FFFFFF"/>
        </w:rPr>
        <w:t xml:space="preserve"> access to </w:t>
      </w:r>
      <w:r w:rsidRPr="00801AC5" w:rsidR="000636E8">
        <w:rPr>
          <w:rStyle w:val="normaltextrun"/>
          <w:i/>
          <w:iCs/>
          <w:shd w:val="clear" w:color="auto" w:fill="FFFFFF"/>
        </w:rPr>
        <w:t>PittLawWorks</w:t>
      </w:r>
      <w:r w:rsidRPr="00801AC5">
        <w:rPr>
          <w:rStyle w:val="normaltextrun"/>
          <w:shd w:val="clear" w:color="auto" w:fill="FFFFFF"/>
        </w:rPr>
        <w:t>. </w:t>
      </w:r>
      <w:r w:rsidRPr="00801AC5">
        <w:rPr>
          <w:rStyle w:val="eop"/>
          <w:shd w:val="clear" w:color="auto" w:fill="FFFFFF"/>
        </w:rPr>
        <w:t> </w:t>
      </w:r>
    </w:p>
    <w:p w:rsidRPr="00801AC5" w:rsidR="00CB53F3" w:rsidP="39125037" w:rsidRDefault="00CB53F3" w14:paraId="1A7879B4" w14:textId="77777777">
      <w:pPr>
        <w:pStyle w:val="ListParagraph"/>
        <w:numPr>
          <w:ilvl w:val="0"/>
          <w:numId w:val="1"/>
        </w:numPr>
        <w:rPr>
          <w:rFonts w:cs="Calibri" w:cstheme="minorAscii"/>
          <w:b w:val="1"/>
          <w:bCs w:val="1"/>
        </w:rPr>
      </w:pPr>
      <w:r w:rsidRPr="39125037" w:rsidR="00CB53F3">
        <w:rPr>
          <w:rFonts w:cs="Calibri" w:cstheme="minorAscii"/>
          <w:b w:val="1"/>
          <w:bCs w:val="1"/>
        </w:rPr>
        <w:t>Resume Standards</w:t>
      </w:r>
    </w:p>
    <w:p w:rsidRPr="00801AC5" w:rsidR="00CB53F3" w:rsidP="00771D60" w:rsidRDefault="5857FC12" w14:paraId="1AE1A684" w14:textId="14C54967">
      <w:pPr>
        <w:pStyle w:val="paragraph"/>
        <w:spacing w:before="0" w:beforeAutospacing="0" w:after="0" w:afterAutospacing="0"/>
        <w:ind w:left="360"/>
        <w:textAlignment w:val="baseline"/>
        <w:rPr>
          <w:rStyle w:val="eop"/>
          <w:rFonts w:asciiTheme="minorHAnsi" w:hAnsiTheme="minorHAnsi" w:cstheme="minorBidi"/>
          <w:sz w:val="22"/>
          <w:szCs w:val="22"/>
        </w:rPr>
      </w:pPr>
      <w:r w:rsidRPr="7847D209">
        <w:rPr>
          <w:rStyle w:val="normaltextrun"/>
          <w:rFonts w:asciiTheme="minorHAnsi" w:hAnsiTheme="minorHAnsi" w:cstheme="minorBidi"/>
          <w:sz w:val="22"/>
          <w:szCs w:val="22"/>
        </w:rPr>
        <w:t xml:space="preserve">The initial resume submitted for approval on </w:t>
      </w:r>
      <w:r w:rsidRPr="7847D209">
        <w:rPr>
          <w:rStyle w:val="normaltextrun"/>
          <w:rFonts w:asciiTheme="minorHAnsi" w:hAnsiTheme="minorHAnsi" w:cstheme="minorBidi"/>
          <w:i/>
          <w:iCs/>
          <w:sz w:val="22"/>
          <w:szCs w:val="22"/>
        </w:rPr>
        <w:t>PittLawWorks</w:t>
      </w:r>
      <w:r w:rsidRPr="7847D209">
        <w:rPr>
          <w:rStyle w:val="normaltextrun"/>
          <w:rFonts w:asciiTheme="minorHAnsi" w:hAnsiTheme="minorHAnsi" w:cstheme="minorBidi"/>
          <w:sz w:val="22"/>
          <w:szCs w:val="22"/>
        </w:rPr>
        <w:t xml:space="preserve"> initially</w:t>
      </w:r>
      <w:r w:rsidRPr="7847D209" w:rsidR="00CB53F3">
        <w:rPr>
          <w:rStyle w:val="normaltextrun"/>
          <w:rFonts w:asciiTheme="minorHAnsi" w:hAnsiTheme="minorHAnsi" w:cstheme="minorBidi"/>
          <w:sz w:val="22"/>
          <w:szCs w:val="22"/>
        </w:rPr>
        <w:t xml:space="preserve"> must conform to Pitt Law Resume Template</w:t>
      </w:r>
      <w:r w:rsidRPr="7847D209" w:rsidR="7C65977B">
        <w:rPr>
          <w:rStyle w:val="normaltextrun"/>
          <w:rFonts w:asciiTheme="minorHAnsi" w:hAnsiTheme="minorHAnsi" w:cstheme="minorBidi"/>
          <w:sz w:val="22"/>
          <w:szCs w:val="22"/>
        </w:rPr>
        <w:t>s</w:t>
      </w:r>
      <w:r w:rsidRPr="7847D209" w:rsidR="724EE351">
        <w:rPr>
          <w:rStyle w:val="normaltextrun"/>
          <w:rFonts w:asciiTheme="minorHAnsi" w:hAnsiTheme="minorHAnsi" w:cstheme="minorBidi"/>
          <w:sz w:val="22"/>
          <w:szCs w:val="22"/>
        </w:rPr>
        <w:t xml:space="preserve">. At all times, </w:t>
      </w:r>
      <w:r w:rsidRPr="7847D209" w:rsidR="56D33C62">
        <w:rPr>
          <w:rStyle w:val="normaltextrun"/>
          <w:rFonts w:asciiTheme="minorHAnsi" w:hAnsiTheme="minorHAnsi" w:cstheme="minorBidi"/>
          <w:sz w:val="22"/>
          <w:szCs w:val="22"/>
        </w:rPr>
        <w:t>r</w:t>
      </w:r>
      <w:r w:rsidRPr="7847D209" w:rsidR="724EE351">
        <w:rPr>
          <w:rStyle w:val="normaltextrun"/>
          <w:rFonts w:asciiTheme="minorHAnsi" w:hAnsiTheme="minorHAnsi" w:cstheme="minorBidi"/>
          <w:sz w:val="22"/>
          <w:szCs w:val="22"/>
        </w:rPr>
        <w:t>esumes must conform to the</w:t>
      </w:r>
      <w:r w:rsidRPr="7847D209" w:rsidR="00CB53F3">
        <w:rPr>
          <w:rStyle w:val="normaltextrun"/>
          <w:rFonts w:asciiTheme="minorHAnsi" w:hAnsiTheme="minorHAnsi" w:cstheme="minorBidi"/>
          <w:sz w:val="22"/>
          <w:szCs w:val="22"/>
        </w:rPr>
        <w:t xml:space="preserve"> standards regarding inaccurate, false, and misleading information. </w:t>
      </w:r>
      <w:r w:rsidRPr="7847D209" w:rsidR="005AD175">
        <w:rPr>
          <w:rStyle w:val="normaltextrun"/>
          <w:rFonts w:asciiTheme="minorHAnsi" w:hAnsiTheme="minorHAnsi" w:cstheme="minorBidi"/>
          <w:sz w:val="22"/>
          <w:szCs w:val="22"/>
        </w:rPr>
        <w:t xml:space="preserve">The </w:t>
      </w:r>
      <w:r w:rsidRPr="7847D209" w:rsidR="00CB53F3">
        <w:rPr>
          <w:rStyle w:val="normaltextrun"/>
          <w:rFonts w:asciiTheme="minorHAnsi" w:hAnsiTheme="minorHAnsi" w:cstheme="minorBidi"/>
          <w:sz w:val="22"/>
          <w:szCs w:val="22"/>
        </w:rPr>
        <w:t>PDO reserves the right to remove from consideration resumes that do not conform to these standards.  </w:t>
      </w:r>
      <w:r w:rsidRPr="7847D209" w:rsidR="00CB53F3">
        <w:rPr>
          <w:rStyle w:val="eop"/>
          <w:rFonts w:asciiTheme="minorHAnsi" w:hAnsiTheme="minorHAnsi" w:cstheme="minorBidi"/>
          <w:sz w:val="22"/>
          <w:szCs w:val="22"/>
        </w:rPr>
        <w:t> </w:t>
      </w:r>
      <w:r w:rsidRPr="7847D209" w:rsidR="027AAB2B">
        <w:rPr>
          <w:rStyle w:val="eop"/>
          <w:rFonts w:asciiTheme="minorHAnsi" w:hAnsiTheme="minorHAnsi" w:cstheme="minorBidi"/>
          <w:sz w:val="22"/>
          <w:szCs w:val="22"/>
        </w:rPr>
        <w:t>Students will be provided notice prior to the removal of any materials, and time permitting, the opportunity to resubmit.</w:t>
      </w:r>
    </w:p>
    <w:p w:rsidRPr="00801AC5" w:rsidR="00CB53F3" w:rsidP="00771D60" w:rsidRDefault="00CB53F3" w14:paraId="5DBDCB4D" w14:textId="77777777">
      <w:pPr>
        <w:pStyle w:val="paragraph"/>
        <w:spacing w:before="0" w:beforeAutospacing="0" w:after="0" w:afterAutospacing="0"/>
        <w:ind w:left="360"/>
        <w:textAlignment w:val="baseline"/>
        <w:rPr>
          <w:rFonts w:asciiTheme="minorHAnsi" w:hAnsiTheme="minorHAnsi" w:cstheme="minorHAnsi"/>
          <w:sz w:val="22"/>
          <w:szCs w:val="22"/>
        </w:rPr>
      </w:pPr>
      <w:r w:rsidRPr="00801AC5">
        <w:rPr>
          <w:rStyle w:val="eop"/>
          <w:rFonts w:asciiTheme="minorHAnsi" w:hAnsiTheme="minorHAnsi" w:cstheme="minorHAnsi"/>
          <w:sz w:val="22"/>
          <w:szCs w:val="22"/>
        </w:rPr>
        <w:t> </w:t>
      </w:r>
    </w:p>
    <w:p w:rsidRPr="00771D60" w:rsidR="00CB53F3" w:rsidP="00771D60" w:rsidRDefault="00CB53F3" w14:paraId="41804182" w14:textId="1B5C3C06">
      <w:pPr>
        <w:pStyle w:val="paragraph"/>
        <w:spacing w:before="0" w:beforeAutospacing="0" w:after="0" w:afterAutospacing="0"/>
        <w:ind w:left="360"/>
        <w:textAlignment w:val="baseline"/>
        <w:rPr>
          <w:rFonts w:asciiTheme="minorHAnsi" w:hAnsiTheme="minorHAnsi" w:cstheme="minorBidi"/>
          <w:sz w:val="22"/>
          <w:szCs w:val="22"/>
        </w:rPr>
      </w:pPr>
      <w:r w:rsidRPr="00801AC5">
        <w:rPr>
          <w:rStyle w:val="normaltextrun"/>
          <w:rFonts w:asciiTheme="minorHAnsi" w:hAnsiTheme="minorHAnsi" w:cstheme="minorBidi"/>
          <w:sz w:val="22"/>
          <w:szCs w:val="22"/>
        </w:rPr>
        <w:t>If a student deliberately provides inaccurate, false, or misleading information on a resume, including but not limited to rounding up a grade point average, the student is subject to referral to the appropriate Dean of the University of Pittsburgh School of Law</w:t>
      </w:r>
      <w:r w:rsidRPr="00801AC5" w:rsidR="141C61D7">
        <w:rPr>
          <w:rStyle w:val="normaltextrun"/>
          <w:rFonts w:asciiTheme="minorHAnsi" w:hAnsiTheme="minorHAnsi" w:cstheme="minorBidi"/>
          <w:sz w:val="22"/>
          <w:szCs w:val="22"/>
        </w:rPr>
        <w:t>,</w:t>
      </w:r>
      <w:r w:rsidRPr="00801AC5" w:rsidR="6CC6DCB7">
        <w:rPr>
          <w:rStyle w:val="normaltextrun"/>
          <w:rFonts w:asciiTheme="minorHAnsi" w:hAnsiTheme="minorHAnsi" w:cstheme="minorBidi"/>
          <w:sz w:val="22"/>
          <w:szCs w:val="22"/>
        </w:rPr>
        <w:t xml:space="preserve"> as such an instance may </w:t>
      </w:r>
      <w:r w:rsidRPr="00801AC5" w:rsidR="13557DBE">
        <w:rPr>
          <w:rStyle w:val="normaltextrun"/>
          <w:rFonts w:asciiTheme="minorHAnsi" w:hAnsiTheme="minorHAnsi" w:cstheme="minorBidi"/>
          <w:sz w:val="22"/>
          <w:szCs w:val="22"/>
        </w:rPr>
        <w:t xml:space="preserve">create character and fitness issues and </w:t>
      </w:r>
      <w:r w:rsidRPr="00801AC5" w:rsidR="6CC6DCB7">
        <w:rPr>
          <w:rStyle w:val="normaltextrun"/>
          <w:rFonts w:asciiTheme="minorHAnsi" w:hAnsiTheme="minorHAnsi" w:cstheme="minorBidi"/>
          <w:sz w:val="22"/>
          <w:szCs w:val="22"/>
        </w:rPr>
        <w:t xml:space="preserve">subject the student to the </w:t>
      </w:r>
      <w:r w:rsidRPr="00801AC5" w:rsidR="5707933B">
        <w:rPr>
          <w:rStyle w:val="normaltextrun"/>
          <w:rFonts w:asciiTheme="minorHAnsi" w:hAnsiTheme="minorHAnsi" w:cstheme="minorBidi"/>
          <w:sz w:val="22"/>
          <w:szCs w:val="22"/>
        </w:rPr>
        <w:t xml:space="preserve">Law School’s </w:t>
      </w:r>
      <w:hyperlink r:id="rId8">
        <w:r w:rsidRPr="00801AC5" w:rsidR="6CC6DCB7">
          <w:rPr>
            <w:rStyle w:val="Hyperlink"/>
            <w:rFonts w:asciiTheme="minorHAnsi" w:hAnsiTheme="minorHAnsi" w:cstheme="minorBidi"/>
            <w:sz w:val="22"/>
            <w:szCs w:val="22"/>
          </w:rPr>
          <w:t>Academic Integrity Policy</w:t>
        </w:r>
      </w:hyperlink>
      <w:r w:rsidRPr="00801AC5">
        <w:rPr>
          <w:rStyle w:val="normaltextrun"/>
          <w:rFonts w:asciiTheme="minorHAnsi" w:hAnsiTheme="minorHAnsi" w:cstheme="minorBidi"/>
          <w:sz w:val="22"/>
          <w:szCs w:val="22"/>
        </w:rPr>
        <w:t>.</w:t>
      </w:r>
      <w:r w:rsidRPr="00801AC5">
        <w:rPr>
          <w:rStyle w:val="eop"/>
          <w:rFonts w:asciiTheme="minorHAnsi" w:hAnsiTheme="minorHAnsi" w:cstheme="minorBidi"/>
          <w:sz w:val="22"/>
          <w:szCs w:val="22"/>
        </w:rPr>
        <w:t> </w:t>
      </w:r>
    </w:p>
    <w:p w:rsidRPr="00801AC5" w:rsidR="00CB53F3" w:rsidP="39125037" w:rsidRDefault="00CB53F3" w14:paraId="705DEFD1" w14:textId="77777777">
      <w:pPr>
        <w:pStyle w:val="ListParagraph"/>
        <w:numPr>
          <w:ilvl w:val="0"/>
          <w:numId w:val="1"/>
        </w:numPr>
        <w:spacing w:before="240"/>
        <w:rPr>
          <w:rFonts w:cs="Calibri" w:cstheme="minorAscii"/>
          <w:b w:val="1"/>
          <w:bCs w:val="1"/>
        </w:rPr>
      </w:pPr>
      <w:r w:rsidRPr="39125037" w:rsidR="00CB53F3">
        <w:rPr>
          <w:rFonts w:cs="Calibri" w:cstheme="minorAscii"/>
          <w:b w:val="1"/>
          <w:bCs w:val="1"/>
        </w:rPr>
        <w:t>Applying for OCI</w:t>
      </w:r>
    </w:p>
    <w:p w:rsidRPr="00801AC5" w:rsidR="00CB53F3" w:rsidP="00771D60" w:rsidRDefault="00CB53F3" w14:paraId="5EC60BBA" w14:textId="044727A9">
      <w:pPr>
        <w:ind w:left="360"/>
        <w:rPr>
          <w:b/>
          <w:bCs/>
        </w:rPr>
      </w:pPr>
      <w:r w:rsidRPr="7847D209">
        <w:t xml:space="preserve">Students may apply to as many </w:t>
      </w:r>
      <w:r w:rsidRPr="7847D209" w:rsidR="0B58A977">
        <w:t>On-Campus Interviews (“</w:t>
      </w:r>
      <w:r w:rsidRPr="7847D209">
        <w:t>OCI</w:t>
      </w:r>
      <w:r w:rsidRPr="7847D209" w:rsidR="7B6965AF">
        <w:t>”)</w:t>
      </w:r>
      <w:r w:rsidRPr="7847D209">
        <w:t xml:space="preserve"> opportunities </w:t>
      </w:r>
      <w:r w:rsidRPr="7847D209" w:rsidR="004B0CC9">
        <w:t xml:space="preserve">as they wish, but are strongly encouraged to thoroughly research employers in advance to make certain they are sufficiently interested </w:t>
      </w:r>
      <w:r w:rsidRPr="7847D209" w:rsidR="7F092206">
        <w:t>and the opportunity appropriately aligns with their goals</w:t>
      </w:r>
      <w:r w:rsidRPr="7847D209" w:rsidR="004B0CC9">
        <w:t xml:space="preserve"> before applying</w:t>
      </w:r>
      <w:r w:rsidRPr="7847D209">
        <w:t>.</w:t>
      </w:r>
      <w:r w:rsidRPr="7847D209" w:rsidR="004B0CC9">
        <w:t xml:space="preserve"> </w:t>
      </w:r>
      <w:r w:rsidRPr="7847D209" w:rsidR="004B0CC9">
        <w:rPr>
          <w:b/>
          <w:bCs/>
        </w:rPr>
        <w:t xml:space="preserve">Students should not apply to a job that they would not accept. </w:t>
      </w:r>
      <w:r w:rsidRPr="7847D209">
        <w:rPr>
          <w:b/>
          <w:bCs/>
        </w:rPr>
        <w:t xml:space="preserve"> </w:t>
      </w:r>
    </w:p>
    <w:p w:rsidRPr="00801AC5" w:rsidR="004B0CC9" w:rsidP="00771D60" w:rsidRDefault="004B0CC9" w14:paraId="6EBCC080" w14:textId="5B84C612">
      <w:pPr>
        <w:ind w:left="360"/>
      </w:pPr>
      <w:r>
        <w:t xml:space="preserve">All application documents must be uploaded to </w:t>
      </w:r>
      <w:r w:rsidRPr="7847D209" w:rsidR="000636E8">
        <w:rPr>
          <w:i/>
          <w:iCs/>
        </w:rPr>
        <w:t>PittLawWorks</w:t>
      </w:r>
      <w:r>
        <w:t xml:space="preserve"> prior to the application deadline. It is the student’s responsibility to confirm that all documents </w:t>
      </w:r>
      <w:r w:rsidR="418189A1">
        <w:t>are</w:t>
      </w:r>
      <w:r>
        <w:t xml:space="preserve"> correctly and fully uploaded prior to the deadline. Students experiencing a technical problem uploading or completing an application must immediately notify</w:t>
      </w:r>
      <w:r w:rsidR="0131FB60">
        <w:t xml:space="preserve"> the</w:t>
      </w:r>
      <w:r>
        <w:t xml:space="preserve"> PDO and must do so prior to the application deadline.</w:t>
      </w:r>
      <w:r w:rsidR="1E15EB60">
        <w:t xml:space="preserve"> The</w:t>
      </w:r>
      <w:r>
        <w:t xml:space="preserve"> PDO does </w:t>
      </w:r>
      <w:r>
        <w:lastRenderedPageBreak/>
        <w:t>not extend application deadlines due to a student’s failure to allot sufficient time to prepare and submit all required application materials.</w:t>
      </w:r>
    </w:p>
    <w:p w:rsidRPr="00801AC5" w:rsidR="00CB53F3" w:rsidP="39125037" w:rsidRDefault="00CB53F3" w14:paraId="5A31D7D9" w14:textId="77777777">
      <w:pPr>
        <w:pStyle w:val="ListParagraph"/>
        <w:numPr>
          <w:ilvl w:val="0"/>
          <w:numId w:val="1"/>
        </w:numPr>
        <w:rPr>
          <w:rFonts w:cs="Calibri" w:cstheme="minorAscii"/>
          <w:b w:val="1"/>
          <w:bCs w:val="1"/>
        </w:rPr>
      </w:pPr>
      <w:r w:rsidRPr="39125037" w:rsidR="00CB53F3">
        <w:rPr>
          <w:rFonts w:cs="Calibri" w:cstheme="minorAscii"/>
          <w:b w:val="1"/>
          <w:bCs w:val="1"/>
        </w:rPr>
        <w:t>Interview Selection and Sign-up Times</w:t>
      </w:r>
    </w:p>
    <w:p w:rsidRPr="00801AC5" w:rsidR="004B0CC9" w:rsidP="00771D60" w:rsidRDefault="627627F4" w14:paraId="453288A8" w14:textId="06073F9A">
      <w:pPr>
        <w:ind w:left="360"/>
      </w:pPr>
      <w:r w:rsidRPr="7847D209">
        <w:t>For OCI, e</w:t>
      </w:r>
      <w:r w:rsidRPr="7847D209" w:rsidR="004B0CC9">
        <w:t xml:space="preserve">mployers select the candidates they wish to interview. Students will receive notification from </w:t>
      </w:r>
      <w:r w:rsidRPr="7847D209" w:rsidR="2E3ED9F9">
        <w:t xml:space="preserve">the </w:t>
      </w:r>
      <w:r w:rsidRPr="7847D209" w:rsidR="004B0CC9">
        <w:t xml:space="preserve">PDO once interview invitations have been extended. </w:t>
      </w:r>
      <w:r w:rsidRPr="7847D209" w:rsidR="7534F3CA">
        <w:t>S</w:t>
      </w:r>
      <w:r w:rsidRPr="7847D209" w:rsidR="004B0CC9">
        <w:t>tudent</w:t>
      </w:r>
      <w:r w:rsidRPr="7847D209" w:rsidR="6E727AF2">
        <w:t>s</w:t>
      </w:r>
      <w:r w:rsidRPr="7847D209" w:rsidR="004B0CC9">
        <w:t xml:space="preserve"> may view their interview invitation status by logging into </w:t>
      </w:r>
      <w:r w:rsidRPr="7847D209" w:rsidR="000636E8">
        <w:rPr>
          <w:i/>
          <w:iCs/>
        </w:rPr>
        <w:t>PittLawWorks</w:t>
      </w:r>
      <w:r w:rsidRPr="7847D209" w:rsidR="004B0CC9">
        <w:t xml:space="preserve">. Once </w:t>
      </w:r>
      <w:r w:rsidRPr="7847D209" w:rsidR="041E1019">
        <w:t xml:space="preserve">the </w:t>
      </w:r>
      <w:r w:rsidRPr="7847D209" w:rsidR="004B0CC9">
        <w:t xml:space="preserve">PDO sends this notification, students have up to </w:t>
      </w:r>
      <w:r w:rsidRPr="7847D209" w:rsidR="217F8285">
        <w:t>24</w:t>
      </w:r>
      <w:r w:rsidRPr="7847D209" w:rsidR="004B0CC9">
        <w:t xml:space="preserve"> hours to select an interview time slot. Times are available on a first come, first served basis. If </w:t>
      </w:r>
      <w:r w:rsidRPr="7847D209" w:rsidR="4BA625FA">
        <w:t xml:space="preserve">a student </w:t>
      </w:r>
      <w:r w:rsidRPr="7847D209" w:rsidR="004B0CC9">
        <w:t>do</w:t>
      </w:r>
      <w:r w:rsidRPr="7847D209" w:rsidR="2FF1679D">
        <w:t>es</w:t>
      </w:r>
      <w:r w:rsidRPr="7847D209" w:rsidR="004B0CC9">
        <w:t xml:space="preserve"> not select a time within the </w:t>
      </w:r>
      <w:r w:rsidRPr="7847D209" w:rsidR="5F68BAA7">
        <w:t>24</w:t>
      </w:r>
      <w:r w:rsidRPr="7847D209" w:rsidR="004B0CC9">
        <w:t xml:space="preserve"> hours, </w:t>
      </w:r>
      <w:r w:rsidRPr="7847D209" w:rsidR="087FFE90">
        <w:t xml:space="preserve">the </w:t>
      </w:r>
      <w:r w:rsidRPr="7847D209" w:rsidR="004B0CC9">
        <w:t xml:space="preserve">PDO will place </w:t>
      </w:r>
      <w:r w:rsidRPr="7847D209" w:rsidR="4240257C">
        <w:t>the student</w:t>
      </w:r>
      <w:r w:rsidRPr="7847D209" w:rsidR="004B0CC9">
        <w:t xml:space="preserve"> in an interview slot and </w:t>
      </w:r>
      <w:r w:rsidRPr="7847D209" w:rsidR="5A9F82DA">
        <w:t>the student</w:t>
      </w:r>
      <w:r w:rsidRPr="7847D209" w:rsidR="004B0CC9">
        <w:t xml:space="preserve"> will be expected to interview during that time period. If a student has a schedule conflict that prohibits them from interviewing during the designated OCI time,</w:t>
      </w:r>
      <w:r w:rsidRPr="7847D209" w:rsidR="794EAE7C">
        <w:t xml:space="preserve"> the</w:t>
      </w:r>
      <w:r w:rsidRPr="7847D209" w:rsidR="004B0CC9">
        <w:t xml:space="preserve"> PDO will contact the employer to attempt to </w:t>
      </w:r>
      <w:r w:rsidRPr="7847D209" w:rsidR="00026FEC">
        <w:t xml:space="preserve">arrange an interview at another date and time. </w:t>
      </w:r>
      <w:r w:rsidRPr="7847D209" w:rsidR="322FAAF8">
        <w:t xml:space="preserve">The </w:t>
      </w:r>
      <w:r w:rsidRPr="7847D209" w:rsidR="00026FEC">
        <w:t>PDO cannot guarantee that an employer will be available outside of the stated OCI date and time.</w:t>
      </w:r>
    </w:p>
    <w:p w:rsidRPr="00801AC5" w:rsidR="00026FEC" w:rsidP="00771D60" w:rsidRDefault="00026FEC" w14:paraId="38A0CB0E" w14:textId="62850715">
      <w:pPr>
        <w:ind w:left="360"/>
        <w:rPr>
          <w:rFonts w:cstheme="minorHAnsi"/>
        </w:rPr>
      </w:pPr>
      <w:r w:rsidRPr="00801AC5">
        <w:rPr>
          <w:rFonts w:cstheme="minorHAnsi"/>
        </w:rPr>
        <w:t>Employers have the option to select alternate interview candidates. If a student is designated as an alternate, the student will be placed on a waiting list in the order provided by the employer. The student will receive notification in the event that an interview slot opens up.</w:t>
      </w:r>
    </w:p>
    <w:p w:rsidRPr="00801AC5" w:rsidR="00CB53F3" w:rsidP="39125037" w:rsidRDefault="00CB53F3" w14:paraId="0B9AA484" w14:textId="77777777">
      <w:pPr>
        <w:pStyle w:val="ListParagraph"/>
        <w:numPr>
          <w:ilvl w:val="0"/>
          <w:numId w:val="1"/>
        </w:numPr>
        <w:spacing w:before="240"/>
        <w:rPr>
          <w:rFonts w:cs="Calibri" w:cstheme="minorAscii"/>
          <w:b w:val="1"/>
          <w:bCs w:val="1"/>
        </w:rPr>
      </w:pPr>
      <w:r w:rsidRPr="39125037" w:rsidR="00CB53F3">
        <w:rPr>
          <w:rFonts w:cs="Calibri" w:cstheme="minorAscii"/>
          <w:b w:val="1"/>
          <w:bCs w:val="1"/>
        </w:rPr>
        <w:t>Applying for Job Postings</w:t>
      </w:r>
    </w:p>
    <w:p w:rsidRPr="00801AC5" w:rsidR="000636E8" w:rsidP="00771D60" w:rsidRDefault="000636E8" w14:paraId="46A619EB" w14:textId="77777777">
      <w:pPr>
        <w:ind w:left="360"/>
        <w:rPr>
          <w:rFonts w:cstheme="minorHAnsi"/>
        </w:rPr>
      </w:pPr>
      <w:r w:rsidRPr="00801AC5">
        <w:rPr>
          <w:rFonts w:cstheme="minorHAnsi"/>
        </w:rPr>
        <w:t>Students may apply to as many job postings as they wish, but are strongly encouraged to thoroughly research employers in advance to make certain they are sufficiently interested in the opportunity before applying.</w:t>
      </w:r>
      <w:r w:rsidRPr="00801AC5">
        <w:rPr>
          <w:rFonts w:cstheme="minorHAnsi"/>
          <w:b/>
          <w:bCs/>
        </w:rPr>
        <w:t xml:space="preserve"> Students should not apply to a job that they would not accept.  </w:t>
      </w:r>
    </w:p>
    <w:p w:rsidRPr="00801AC5" w:rsidR="00973B1F" w:rsidP="00771D60" w:rsidRDefault="00973B1F" w14:paraId="6D3D2E86" w14:textId="45E8085D">
      <w:pPr>
        <w:ind w:left="360"/>
      </w:pPr>
      <w:r w:rsidRPr="7847D209">
        <w:t xml:space="preserve">Many job postings on </w:t>
      </w:r>
      <w:r w:rsidRPr="7847D209">
        <w:rPr>
          <w:i/>
          <w:iCs/>
        </w:rPr>
        <w:t>PittLawWorks</w:t>
      </w:r>
      <w:r w:rsidRPr="7847D209">
        <w:t xml:space="preserve"> require students to submit applications directly to employers (via employer websites, email, fax and postal mail).</w:t>
      </w:r>
      <w:r w:rsidRPr="7847D209" w:rsidR="4BAF4ECC">
        <w:t xml:space="preserve"> The</w:t>
      </w:r>
      <w:r w:rsidRPr="7847D209">
        <w:t xml:space="preserve"> PDO is not responsible for any </w:t>
      </w:r>
      <w:r w:rsidRPr="7847D209" w:rsidR="10273CB3">
        <w:t>postings that require applicants to submit material</w:t>
      </w:r>
      <w:r w:rsidRPr="7847D209">
        <w:t xml:space="preserve">s outside of the </w:t>
      </w:r>
      <w:r w:rsidRPr="7847D209">
        <w:rPr>
          <w:i/>
          <w:iCs/>
        </w:rPr>
        <w:t>PittLawWorks</w:t>
      </w:r>
      <w:r w:rsidRPr="7847D209">
        <w:t xml:space="preserve"> platform. </w:t>
      </w:r>
    </w:p>
    <w:p w:rsidRPr="00801AC5" w:rsidR="00CB53F3" w:rsidP="39125037" w:rsidRDefault="00CB53F3" w14:paraId="5F2EC8EF" w14:textId="77777777">
      <w:pPr>
        <w:pStyle w:val="ListParagraph"/>
        <w:numPr>
          <w:ilvl w:val="0"/>
          <w:numId w:val="1"/>
        </w:numPr>
        <w:rPr>
          <w:rFonts w:cs="Calibri" w:cstheme="minorAscii"/>
          <w:b w:val="1"/>
          <w:bCs w:val="1"/>
        </w:rPr>
      </w:pPr>
      <w:r w:rsidRPr="39125037" w:rsidR="00CB53F3">
        <w:rPr>
          <w:rFonts w:cs="Calibri" w:cstheme="minorAscii"/>
          <w:b w:val="1"/>
          <w:bCs w:val="1"/>
        </w:rPr>
        <w:t>Offer Consideration Period</w:t>
      </w:r>
    </w:p>
    <w:p w:rsidRPr="00801AC5" w:rsidR="00973B1F" w:rsidP="00771D60" w:rsidRDefault="00973B1F" w14:paraId="20DF5537" w14:textId="77777777">
      <w:pPr>
        <w:ind w:left="360"/>
        <w:rPr>
          <w:rFonts w:cstheme="minorHAnsi"/>
        </w:rPr>
      </w:pPr>
      <w:r w:rsidRPr="00801AC5">
        <w:rPr>
          <w:rFonts w:cstheme="minorHAnsi"/>
        </w:rPr>
        <w:t>The PDO is guided by the Principles for a Fair and Ethical Recruitment Process [</w:t>
      </w:r>
      <w:hyperlink w:history="1" w:anchor=":~:text=Principles%20for%20a%20Fair%20and%20Ethical%20Recruitment%20Process&amp;text=These%20Principles%20for%20a%20Fair,on%20decades%20of%20collective%20experience." r:id="rId9">
        <w:r w:rsidRPr="00801AC5">
          <w:rPr>
            <w:rStyle w:val="Hyperlink"/>
            <w:rFonts w:cstheme="minorHAnsi"/>
            <w:color w:val="auto"/>
          </w:rPr>
          <w:t>https://www.nalp.org/fair_ethical_recruitment#:~:text=Principles%20for%20a%20Fair%20and%20Ethical%20Recruitment%20Process&amp;text=These%20Principles%20for%20a%20Fair,on%20decades%20of%20collective%20experience.</w:t>
        </w:r>
      </w:hyperlink>
      <w:r w:rsidRPr="00801AC5">
        <w:rPr>
          <w:rFonts w:cstheme="minorHAnsi"/>
        </w:rPr>
        <w:t>], as stated by the National Association for Law Placement (NALP) and requires employers and students to follow the same principles and guidelines provided by NALP and our office.</w:t>
      </w:r>
    </w:p>
    <w:p w:rsidRPr="00801AC5" w:rsidR="00973B1F" w:rsidP="00771D60" w:rsidRDefault="00973B1F" w14:paraId="32D4D109" w14:textId="1A5A8797">
      <w:pPr>
        <w:ind w:left="360"/>
      </w:pPr>
      <w:r w:rsidRPr="7847D209">
        <w:t xml:space="preserve">For offers received through OCI or a job posting, </w:t>
      </w:r>
      <w:r w:rsidRPr="7847D209" w:rsidR="284F9C80">
        <w:t xml:space="preserve">the </w:t>
      </w:r>
      <w:r w:rsidRPr="7847D209">
        <w:t xml:space="preserve">PDO requires that employers provide a period of consideration for the offer that is no less favorable than the period provided to students from other law schools. For OCI offers, in no case should students have less than </w:t>
      </w:r>
      <w:r w:rsidRPr="7847D209" w:rsidR="5A4476FA">
        <w:t>5</w:t>
      </w:r>
      <w:r w:rsidRPr="7847D209">
        <w:t xml:space="preserve"> business days to consider the offer. For Job Posting offers, in no case should students have less than 3 business days to consider the offer. Employers should generously grant requests for extensions of time. It is a student’s responsibility to communicate with the employer if they need additional time to consider an offer. </w:t>
      </w:r>
      <w:r w:rsidRPr="7847D209" w:rsidR="31923F2D">
        <w:t xml:space="preserve">The </w:t>
      </w:r>
      <w:r w:rsidRPr="7847D209">
        <w:t xml:space="preserve">PDO is available to discuss all offers students receive. </w:t>
      </w:r>
      <w:r w:rsidRPr="7847D209" w:rsidR="008128C3">
        <w:t xml:space="preserve"> For offers received during pre-OCI recruitment, from an employer registered for an upcoming OCI</w:t>
      </w:r>
      <w:r w:rsidRPr="7847D209" w:rsidR="00917E3A">
        <w:t>, offers must remain open for at least 14 days from the date of the scheduled OCI.</w:t>
      </w:r>
    </w:p>
    <w:p w:rsidRPr="00801AC5" w:rsidR="00973B1F" w:rsidP="00771D60" w:rsidRDefault="00973B1F" w14:paraId="7D5F4FD0" w14:textId="106FB559">
      <w:pPr>
        <w:ind w:left="360"/>
        <w:rPr>
          <w:rFonts w:cstheme="minorHAnsi"/>
        </w:rPr>
      </w:pPr>
      <w:r w:rsidRPr="00801AC5">
        <w:rPr>
          <w:rFonts w:cstheme="minorHAnsi"/>
        </w:rPr>
        <w:lastRenderedPageBreak/>
        <w:t>Students may not hold more than 5 offers received as a result of OCI at any one period.</w:t>
      </w:r>
    </w:p>
    <w:p w:rsidRPr="00801AC5" w:rsidR="00CB53F3" w:rsidP="39125037" w:rsidRDefault="00CB53F3" w14:paraId="4C85CC08" w14:textId="77777777">
      <w:pPr>
        <w:pStyle w:val="ListParagraph"/>
        <w:numPr>
          <w:ilvl w:val="0"/>
          <w:numId w:val="1"/>
        </w:numPr>
        <w:spacing w:before="240"/>
        <w:rPr>
          <w:rFonts w:cs="Calibri" w:cstheme="minorAscii"/>
          <w:b w:val="1"/>
          <w:bCs w:val="1"/>
        </w:rPr>
      </w:pPr>
      <w:r w:rsidRPr="39125037" w:rsidR="00CB53F3">
        <w:rPr>
          <w:rFonts w:cs="Calibri" w:cstheme="minorAscii"/>
          <w:b w:val="1"/>
          <w:bCs w:val="1"/>
        </w:rPr>
        <w:t>Acceptance of Offers</w:t>
      </w:r>
    </w:p>
    <w:p w:rsidRPr="00801AC5" w:rsidR="00362DB8" w:rsidP="00771D60" w:rsidRDefault="00362DB8" w14:paraId="43F13748" w14:textId="723E63EB">
      <w:pPr>
        <w:ind w:left="360"/>
      </w:pPr>
      <w:r w:rsidRPr="7847D209">
        <w:t>Once a student or employer notifies</w:t>
      </w:r>
      <w:r w:rsidRPr="7847D209" w:rsidR="6AC99BFB">
        <w:t xml:space="preserve"> the</w:t>
      </w:r>
      <w:r w:rsidRPr="7847D209">
        <w:t xml:space="preserve"> PDO that the student has accepted the position, the student may not continue to apply to or interview for other opportunities on </w:t>
      </w:r>
      <w:r w:rsidRPr="7847D209">
        <w:rPr>
          <w:i/>
          <w:iCs/>
        </w:rPr>
        <w:t>PittLawWorks</w:t>
      </w:r>
      <w:r w:rsidRPr="7847D209">
        <w:t xml:space="preserve"> that would require that student to rescind the acceptance.  </w:t>
      </w:r>
      <w:r w:rsidRPr="7847D209" w:rsidR="5A781592">
        <w:t xml:space="preserve">Students who accept an offer should honor that acceptance. </w:t>
      </w:r>
      <w:r w:rsidRPr="7847D209" w:rsidR="09991D5A">
        <w:t>Since a decision to rescinding an acceptance impacts not only the student, but also the institution, a</w:t>
      </w:r>
      <w:r w:rsidRPr="7847D209" w:rsidR="5A781592">
        <w:t xml:space="preserve">ny concerns regarding rescinding an acceptance must be discussed with a member of </w:t>
      </w:r>
      <w:r w:rsidRPr="7847D209" w:rsidR="7FDB89A7">
        <w:t xml:space="preserve">the </w:t>
      </w:r>
      <w:r w:rsidRPr="7847D209" w:rsidR="5A781592">
        <w:t>PDO</w:t>
      </w:r>
      <w:r w:rsidRPr="7847D209" w:rsidR="6FBB394F">
        <w:t xml:space="preserve"> prior to rescinding an acceptance</w:t>
      </w:r>
      <w:r w:rsidRPr="7847D209" w:rsidR="5A781592">
        <w:t>. I</w:t>
      </w:r>
      <w:r w:rsidRPr="7847D209" w:rsidR="690CD883">
        <w:t>f a student fails to discuss rescinding an acceptance with a member of</w:t>
      </w:r>
      <w:r w:rsidRPr="7847D209" w:rsidR="2522E76B">
        <w:t xml:space="preserve"> the</w:t>
      </w:r>
      <w:r w:rsidRPr="7847D209" w:rsidR="690CD883">
        <w:t xml:space="preserve"> PDO, the appropriate Dean of the School of Law may be notified. </w:t>
      </w:r>
    </w:p>
    <w:p w:rsidRPr="00801AC5" w:rsidR="00026FEC" w:rsidP="39125037" w:rsidRDefault="00026FEC" w14:paraId="17E29FF9" w14:textId="77777777">
      <w:pPr>
        <w:pStyle w:val="ListParagraph"/>
        <w:numPr>
          <w:ilvl w:val="0"/>
          <w:numId w:val="1"/>
        </w:numPr>
        <w:spacing w:before="240"/>
        <w:rPr>
          <w:rFonts w:cs="Calibri" w:cstheme="minorAscii"/>
          <w:b w:val="1"/>
          <w:bCs w:val="1"/>
        </w:rPr>
      </w:pPr>
      <w:r w:rsidRPr="39125037" w:rsidR="00026FEC">
        <w:rPr>
          <w:rFonts w:cs="Calibri" w:cstheme="minorAscii"/>
          <w:b w:val="1"/>
          <w:bCs w:val="1"/>
        </w:rPr>
        <w:t xml:space="preserve">Attendance and Withdrawal </w:t>
      </w:r>
    </w:p>
    <w:p w:rsidRPr="00801AC5" w:rsidR="00026FEC" w:rsidP="00771D60" w:rsidRDefault="00026FEC" w14:paraId="6C1FCCA0" w14:textId="6AFCF6B2">
      <w:pPr>
        <w:ind w:left="360"/>
      </w:pPr>
      <w:r>
        <w:t xml:space="preserve">The Attendance and Withdrawal policies apply to all OCI, Job Postings and </w:t>
      </w:r>
      <w:r w:rsidR="07F7B805">
        <w:t xml:space="preserve">the </w:t>
      </w:r>
      <w:r>
        <w:t>PDO events.</w:t>
      </w:r>
    </w:p>
    <w:p w:rsidRPr="00801AC5" w:rsidR="00DC1F8D" w:rsidP="00771D60" w:rsidRDefault="00026FEC" w14:paraId="68663FCB" w14:textId="29AFF60E">
      <w:pPr>
        <w:pStyle w:val="paragraph"/>
        <w:spacing w:before="0" w:beforeAutospacing="0" w:after="0" w:afterAutospacing="0"/>
        <w:ind w:left="360"/>
        <w:textAlignment w:val="baseline"/>
        <w:rPr>
          <w:rStyle w:val="normaltextrun"/>
          <w:rFonts w:asciiTheme="minorHAnsi" w:hAnsiTheme="minorHAnsi" w:cstheme="minorBidi"/>
          <w:sz w:val="22"/>
          <w:szCs w:val="22"/>
        </w:rPr>
      </w:pPr>
      <w:r w:rsidRPr="00801AC5">
        <w:rPr>
          <w:rStyle w:val="normaltextrun"/>
          <w:rFonts w:asciiTheme="minorHAnsi" w:hAnsiTheme="minorHAnsi" w:cstheme="minorBidi"/>
          <w:sz w:val="22"/>
          <w:szCs w:val="22"/>
        </w:rPr>
        <w:t xml:space="preserve">Students are required to appear </w:t>
      </w:r>
      <w:r w:rsidRPr="00801AC5" w:rsidR="00C62CA5">
        <w:rPr>
          <w:rStyle w:val="normaltextrun"/>
          <w:rFonts w:asciiTheme="minorHAnsi" w:hAnsiTheme="minorHAnsi" w:cstheme="minorBidi"/>
          <w:sz w:val="22"/>
          <w:szCs w:val="22"/>
        </w:rPr>
        <w:t>promptly</w:t>
      </w:r>
      <w:r w:rsidRPr="00801AC5">
        <w:rPr>
          <w:rStyle w:val="normaltextrun"/>
          <w:rFonts w:asciiTheme="minorHAnsi" w:hAnsiTheme="minorHAnsi" w:cstheme="minorBidi"/>
          <w:sz w:val="22"/>
          <w:szCs w:val="22"/>
        </w:rPr>
        <w:t xml:space="preserve"> and be dressed appropriately in professional attire (business suit) on the date and at the time they are scheduled to interview or have committed to attend an event</w:t>
      </w:r>
      <w:r w:rsidRPr="00801AC5" w:rsidR="00EE7B59">
        <w:rPr>
          <w:rStyle w:val="normaltextrun"/>
          <w:rFonts w:asciiTheme="minorHAnsi" w:hAnsiTheme="minorHAnsi" w:cstheme="minorBidi"/>
          <w:sz w:val="22"/>
          <w:szCs w:val="22"/>
        </w:rPr>
        <w:t>, whether virtual or in-person</w:t>
      </w:r>
      <w:r w:rsidRPr="00801AC5">
        <w:rPr>
          <w:rStyle w:val="normaltextrun"/>
          <w:rFonts w:asciiTheme="minorHAnsi" w:hAnsiTheme="minorHAnsi" w:cstheme="minorBidi"/>
          <w:sz w:val="22"/>
          <w:szCs w:val="22"/>
        </w:rPr>
        <w:t>.  </w:t>
      </w:r>
    </w:p>
    <w:p w:rsidRPr="00801AC5" w:rsidR="00DC1F8D" w:rsidP="00771D60" w:rsidRDefault="00026FEC" w14:paraId="70AB38B7" w14:textId="29AFF60E">
      <w:pPr>
        <w:pStyle w:val="paragraph"/>
        <w:spacing w:before="0" w:beforeAutospacing="0" w:after="0" w:afterAutospacing="0"/>
        <w:ind w:left="360"/>
        <w:textAlignment w:val="baseline"/>
        <w:rPr>
          <w:rStyle w:val="normaltextrun"/>
          <w:rFonts w:asciiTheme="minorHAnsi" w:hAnsiTheme="minorHAnsi" w:cstheme="minorBidi"/>
          <w:sz w:val="22"/>
          <w:szCs w:val="22"/>
        </w:rPr>
      </w:pPr>
      <w:r w:rsidRPr="00801AC5">
        <w:rPr>
          <w:rStyle w:val="normaltextrun"/>
          <w:rFonts w:asciiTheme="minorHAnsi" w:hAnsiTheme="minorHAnsi" w:cstheme="minorBidi"/>
          <w:sz w:val="22"/>
          <w:szCs w:val="22"/>
        </w:rPr>
        <w:t xml:space="preserve">Students must immediately inform the PDO </w:t>
      </w:r>
      <w:r w:rsidRPr="00801AC5" w:rsidR="00DC1F8D">
        <w:rPr>
          <w:rStyle w:val="normaltextrun"/>
          <w:rFonts w:asciiTheme="minorHAnsi" w:hAnsiTheme="minorHAnsi" w:cstheme="minorBidi"/>
          <w:sz w:val="22"/>
          <w:szCs w:val="22"/>
        </w:rPr>
        <w:t>in the following instances:</w:t>
      </w:r>
    </w:p>
    <w:p w:rsidRPr="00801AC5" w:rsidR="00DC1F8D" w:rsidP="00771D60" w:rsidRDefault="00F405A7" w14:paraId="5A906976" w14:textId="3A836B1C">
      <w:pPr>
        <w:pStyle w:val="paragraph"/>
        <w:numPr>
          <w:ilvl w:val="0"/>
          <w:numId w:val="3"/>
        </w:numPr>
        <w:spacing w:before="0" w:beforeAutospacing="0" w:after="0" w:afterAutospacing="0"/>
        <w:textAlignment w:val="baseline"/>
        <w:rPr>
          <w:rStyle w:val="normaltextrun"/>
          <w:rFonts w:asciiTheme="minorHAnsi" w:hAnsiTheme="minorHAnsi" w:cstheme="minorBidi"/>
          <w:sz w:val="22"/>
          <w:szCs w:val="22"/>
        </w:rPr>
      </w:pPr>
      <w:r w:rsidRPr="00801AC5">
        <w:rPr>
          <w:rStyle w:val="normaltextrun"/>
          <w:rFonts w:asciiTheme="minorHAnsi" w:hAnsiTheme="minorHAnsi" w:cstheme="minorBidi"/>
          <w:sz w:val="22"/>
          <w:szCs w:val="22"/>
        </w:rPr>
        <w:t xml:space="preserve">If a student is unable to interview </w:t>
      </w:r>
      <w:r w:rsidRPr="00801AC5">
        <w:rPr>
          <w:rStyle w:val="normaltextrun"/>
          <w:rFonts w:asciiTheme="minorHAnsi" w:hAnsiTheme="minorHAnsi" w:cstheme="minorHAnsi"/>
          <w:sz w:val="22"/>
          <w:szCs w:val="22"/>
        </w:rPr>
        <w:t>for an OCI or attend a PDO event</w:t>
      </w:r>
      <w:r w:rsidRPr="00801AC5">
        <w:rPr>
          <w:rStyle w:val="normaltextrun"/>
          <w:rFonts w:asciiTheme="minorHAnsi" w:hAnsiTheme="minorHAnsi" w:cstheme="minorBidi"/>
          <w:sz w:val="22"/>
          <w:szCs w:val="22"/>
        </w:rPr>
        <w:t xml:space="preserve"> </w:t>
      </w:r>
      <w:r w:rsidRPr="00801AC5" w:rsidR="00DC1F8D">
        <w:rPr>
          <w:rStyle w:val="normaltextrun"/>
          <w:rFonts w:asciiTheme="minorHAnsi" w:hAnsiTheme="minorHAnsi" w:cstheme="minorBidi"/>
          <w:sz w:val="22"/>
          <w:szCs w:val="22"/>
        </w:rPr>
        <w:t>a result of a personal emergency, the student must contact the PDO immediately.  </w:t>
      </w:r>
    </w:p>
    <w:p w:rsidRPr="00801AC5" w:rsidR="003B4347" w:rsidP="00771D60" w:rsidRDefault="008C0D9B" w14:paraId="43B9C889" w14:textId="539BA309">
      <w:pPr>
        <w:pStyle w:val="paragraph"/>
        <w:numPr>
          <w:ilvl w:val="0"/>
          <w:numId w:val="3"/>
        </w:numPr>
        <w:spacing w:before="0" w:beforeAutospacing="0" w:after="0" w:afterAutospacing="0"/>
        <w:textAlignment w:val="baseline"/>
        <w:rPr>
          <w:rStyle w:val="normaltextrun"/>
          <w:rFonts w:asciiTheme="minorHAnsi" w:hAnsiTheme="minorHAnsi" w:cstheme="minorBidi"/>
          <w:sz w:val="22"/>
          <w:szCs w:val="22"/>
        </w:rPr>
      </w:pPr>
      <w:r w:rsidRPr="00801AC5">
        <w:rPr>
          <w:rStyle w:val="normaltextrun"/>
          <w:rFonts w:asciiTheme="minorHAnsi" w:hAnsiTheme="minorHAnsi" w:cstheme="minorBidi"/>
          <w:sz w:val="22"/>
          <w:szCs w:val="22"/>
        </w:rPr>
        <w:t xml:space="preserve">If a student </w:t>
      </w:r>
      <w:r w:rsidRPr="00801AC5" w:rsidR="00026FEC">
        <w:rPr>
          <w:rStyle w:val="normaltextrun"/>
          <w:rFonts w:asciiTheme="minorHAnsi" w:hAnsiTheme="minorHAnsi" w:cstheme="minorBidi"/>
          <w:sz w:val="22"/>
          <w:szCs w:val="22"/>
        </w:rPr>
        <w:t>accept</w:t>
      </w:r>
      <w:r w:rsidRPr="00801AC5">
        <w:rPr>
          <w:rStyle w:val="normaltextrun"/>
          <w:rFonts w:asciiTheme="minorHAnsi" w:hAnsiTheme="minorHAnsi" w:cstheme="minorBidi"/>
          <w:sz w:val="22"/>
          <w:szCs w:val="22"/>
        </w:rPr>
        <w:t>s</w:t>
      </w:r>
      <w:r w:rsidRPr="00801AC5" w:rsidR="00026FEC">
        <w:rPr>
          <w:rStyle w:val="normaltextrun"/>
          <w:rFonts w:asciiTheme="minorHAnsi" w:hAnsiTheme="minorHAnsi" w:cstheme="minorBidi"/>
          <w:sz w:val="22"/>
          <w:szCs w:val="22"/>
        </w:rPr>
        <w:t xml:space="preserve"> a job offer and still </w:t>
      </w:r>
      <w:r w:rsidRPr="00801AC5">
        <w:rPr>
          <w:rStyle w:val="normaltextrun"/>
          <w:rFonts w:asciiTheme="minorHAnsi" w:hAnsiTheme="minorHAnsi" w:cstheme="minorBidi"/>
          <w:sz w:val="22"/>
          <w:szCs w:val="22"/>
        </w:rPr>
        <w:t>has</w:t>
      </w:r>
      <w:r w:rsidRPr="00801AC5" w:rsidR="00026FEC">
        <w:rPr>
          <w:rStyle w:val="normaltextrun"/>
          <w:rFonts w:asciiTheme="minorHAnsi" w:hAnsiTheme="minorHAnsi" w:cstheme="minorBidi"/>
          <w:sz w:val="22"/>
          <w:szCs w:val="22"/>
        </w:rPr>
        <w:t> other outstanding job applications and/or scheduled interviews</w:t>
      </w:r>
      <w:r w:rsidRPr="00801AC5" w:rsidR="003B4347">
        <w:rPr>
          <w:rStyle w:val="normaltextrun"/>
          <w:rFonts w:asciiTheme="minorHAnsi" w:hAnsiTheme="minorHAnsi" w:cstheme="minorBidi"/>
          <w:sz w:val="22"/>
          <w:szCs w:val="22"/>
        </w:rPr>
        <w:t>;</w:t>
      </w:r>
      <w:r w:rsidRPr="00801AC5" w:rsidR="00026FEC">
        <w:rPr>
          <w:rStyle w:val="normaltextrun"/>
          <w:rFonts w:asciiTheme="minorHAnsi" w:hAnsiTheme="minorHAnsi" w:cstheme="minorBidi"/>
          <w:sz w:val="22"/>
          <w:szCs w:val="22"/>
        </w:rPr>
        <w:t xml:space="preserve"> </w:t>
      </w:r>
    </w:p>
    <w:p w:rsidRPr="00801AC5" w:rsidR="00DC1F8D" w:rsidP="00771D60" w:rsidRDefault="00026FEC" w14:paraId="13C1399A" w14:textId="4C97951F">
      <w:pPr>
        <w:pStyle w:val="paragraph"/>
        <w:numPr>
          <w:ilvl w:val="0"/>
          <w:numId w:val="3"/>
        </w:numPr>
        <w:spacing w:before="0" w:beforeAutospacing="0" w:after="0" w:afterAutospacing="0"/>
        <w:textAlignment w:val="baseline"/>
        <w:rPr>
          <w:rStyle w:val="normaltextrun"/>
          <w:rFonts w:asciiTheme="minorHAnsi" w:hAnsiTheme="minorHAnsi" w:cstheme="minorBidi"/>
          <w:sz w:val="22"/>
          <w:szCs w:val="22"/>
        </w:rPr>
      </w:pPr>
      <w:r w:rsidRPr="00801AC5">
        <w:rPr>
          <w:rStyle w:val="normaltextrun"/>
          <w:rFonts w:asciiTheme="minorHAnsi" w:hAnsiTheme="minorHAnsi" w:cstheme="minorBidi"/>
          <w:sz w:val="22"/>
          <w:szCs w:val="22"/>
        </w:rPr>
        <w:t>If a student has any questions regarding accepting or declining an interview it is the student's responsibility to conta</w:t>
      </w:r>
      <w:r w:rsidRPr="00801AC5" w:rsidR="005E3658">
        <w:rPr>
          <w:rStyle w:val="normaltextrun"/>
          <w:rFonts w:asciiTheme="minorHAnsi" w:hAnsiTheme="minorHAnsi" w:cstheme="minorBidi"/>
          <w:sz w:val="22"/>
          <w:szCs w:val="22"/>
        </w:rPr>
        <w:t>ct a PDO counselor immediately.</w:t>
      </w:r>
    </w:p>
    <w:p w:rsidRPr="00801AC5" w:rsidR="005E3658" w:rsidP="00771D60" w:rsidRDefault="005E3658" w14:paraId="43A3709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p>
    <w:p w:rsidRPr="00801AC5" w:rsidR="00F405A7" w:rsidP="00771D60" w:rsidRDefault="00026FEC" w14:paraId="36E99FB8" w14:textId="02214762">
      <w:pPr>
        <w:pStyle w:val="paragraph"/>
        <w:spacing w:before="0" w:beforeAutospacing="0" w:after="0" w:afterAutospacing="0"/>
        <w:ind w:left="360"/>
        <w:textAlignment w:val="baseline"/>
        <w:rPr>
          <w:rStyle w:val="normaltextrun"/>
          <w:rFonts w:asciiTheme="minorHAnsi" w:hAnsiTheme="minorHAnsi" w:cstheme="minorBidi"/>
          <w:sz w:val="22"/>
          <w:szCs w:val="22"/>
        </w:rPr>
      </w:pPr>
      <w:r w:rsidRPr="7847D209">
        <w:rPr>
          <w:rStyle w:val="normaltextrun"/>
          <w:rFonts w:asciiTheme="minorHAnsi" w:hAnsiTheme="minorHAnsi" w:cstheme="minorBidi"/>
          <w:sz w:val="22"/>
          <w:szCs w:val="22"/>
        </w:rPr>
        <w:t>Declining an interview without notifying a</w:t>
      </w:r>
      <w:r w:rsidRPr="7847D209" w:rsidR="47A25EEA">
        <w:rPr>
          <w:rStyle w:val="normaltextrun"/>
          <w:rFonts w:asciiTheme="minorHAnsi" w:hAnsiTheme="minorHAnsi" w:cstheme="minorBidi"/>
          <w:sz w:val="22"/>
          <w:szCs w:val="22"/>
        </w:rPr>
        <w:t xml:space="preserve"> </w:t>
      </w:r>
      <w:r w:rsidRPr="7847D209">
        <w:rPr>
          <w:rStyle w:val="normaltextrun"/>
          <w:rFonts w:asciiTheme="minorHAnsi" w:hAnsiTheme="minorHAnsi" w:cstheme="minorBidi"/>
          <w:sz w:val="22"/>
          <w:szCs w:val="22"/>
        </w:rPr>
        <w:t>PDO counselor in advance may be interpreted as a violation of the Attendance and Withdrawal provision of these Policies and Procedures.  </w:t>
      </w:r>
    </w:p>
    <w:p w:rsidRPr="00801AC5" w:rsidR="00F405A7" w:rsidP="00771D60" w:rsidRDefault="00F405A7" w14:paraId="76A9F23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p>
    <w:p w:rsidRPr="00801AC5" w:rsidR="00026FEC" w:rsidP="00771D60" w:rsidRDefault="00026FEC" w14:paraId="1AFA06AB" w14:textId="7BDBAE10">
      <w:pPr>
        <w:pStyle w:val="paragraph"/>
        <w:spacing w:before="0" w:beforeAutospacing="0" w:after="0" w:afterAutospacing="0"/>
        <w:ind w:left="360"/>
        <w:textAlignment w:val="baseline"/>
        <w:rPr>
          <w:rFonts w:asciiTheme="minorHAnsi" w:hAnsiTheme="minorHAnsi" w:cstheme="minorBidi"/>
          <w:sz w:val="22"/>
          <w:szCs w:val="22"/>
        </w:rPr>
      </w:pPr>
      <w:r w:rsidRPr="7847D209">
        <w:rPr>
          <w:rStyle w:val="normaltextrun"/>
          <w:rFonts w:asciiTheme="minorHAnsi" w:hAnsiTheme="minorHAnsi" w:cstheme="minorBidi"/>
          <w:sz w:val="22"/>
          <w:szCs w:val="22"/>
        </w:rPr>
        <w:t>When a student formally withdraws from an interview,</w:t>
      </w:r>
      <w:r w:rsidRPr="7847D209" w:rsidR="30B21272">
        <w:rPr>
          <w:rStyle w:val="normaltextrun"/>
          <w:rFonts w:asciiTheme="minorHAnsi" w:hAnsiTheme="minorHAnsi" w:cstheme="minorBidi"/>
          <w:sz w:val="22"/>
          <w:szCs w:val="22"/>
        </w:rPr>
        <w:t xml:space="preserve"> the</w:t>
      </w:r>
      <w:r w:rsidRPr="7847D209">
        <w:rPr>
          <w:rStyle w:val="normaltextrun"/>
          <w:rFonts w:asciiTheme="minorHAnsi" w:hAnsiTheme="minorHAnsi" w:cstheme="minorBidi"/>
          <w:sz w:val="22"/>
          <w:szCs w:val="22"/>
        </w:rPr>
        <w:t xml:space="preserve"> PDO will notify via email a student identified as an alternate (if the employer chooses to identify alternates).  The student notified is then responsible for signing up for an available interview slot within a time frame that is no longer than 24 hours.</w:t>
      </w:r>
      <w:r w:rsidRPr="7847D209">
        <w:rPr>
          <w:rStyle w:val="eop"/>
          <w:rFonts w:asciiTheme="minorHAnsi" w:hAnsiTheme="minorHAnsi" w:cstheme="minorBidi"/>
          <w:sz w:val="22"/>
          <w:szCs w:val="22"/>
        </w:rPr>
        <w:t> </w:t>
      </w:r>
    </w:p>
    <w:p w:rsidRPr="00801AC5" w:rsidR="00026FEC" w:rsidP="00771D60" w:rsidRDefault="00026FEC" w14:paraId="04DEA15F" w14:textId="77777777">
      <w:pPr>
        <w:pStyle w:val="ListParagraph"/>
        <w:ind w:left="1080"/>
        <w:rPr>
          <w:rFonts w:cstheme="minorHAnsi"/>
        </w:rPr>
      </w:pPr>
    </w:p>
    <w:p w:rsidRPr="00801AC5" w:rsidR="00085C53" w:rsidP="39125037" w:rsidRDefault="00085C53" w14:paraId="0216DA59" w14:textId="48BFF8EE">
      <w:pPr>
        <w:pStyle w:val="ListParagraph"/>
        <w:numPr>
          <w:ilvl w:val="0"/>
          <w:numId w:val="1"/>
        </w:numPr>
        <w:rPr>
          <w:rFonts w:cs="Calibri" w:cstheme="minorAscii"/>
          <w:b w:val="1"/>
          <w:bCs w:val="1"/>
        </w:rPr>
      </w:pPr>
      <w:r w:rsidRPr="39125037" w:rsidR="00085C53">
        <w:rPr>
          <w:rFonts w:cs="Calibri" w:cstheme="minorAscii"/>
          <w:b w:val="1"/>
          <w:bCs w:val="1"/>
        </w:rPr>
        <w:t>Employer Events</w:t>
      </w:r>
    </w:p>
    <w:p w:rsidRPr="00C36661" w:rsidR="00085C53" w:rsidP="00771D60" w:rsidRDefault="008076A5" w14:paraId="0F27F2E6" w14:textId="4638D61D">
      <w:pPr>
        <w:pStyle w:val="paragraph"/>
        <w:spacing w:before="0" w:beforeAutospacing="0" w:after="0" w:afterAutospacing="0"/>
        <w:ind w:left="360"/>
        <w:textAlignment w:val="baseline"/>
        <w:rPr>
          <w:rFonts w:asciiTheme="minorHAnsi" w:hAnsiTheme="minorHAnsi" w:cstheme="minorBidi"/>
          <w:sz w:val="22"/>
          <w:szCs w:val="22"/>
        </w:rPr>
      </w:pPr>
      <w:r w:rsidRPr="00801AC5">
        <w:rPr>
          <w:rStyle w:val="normaltextrun"/>
          <w:rFonts w:asciiTheme="minorHAnsi" w:hAnsiTheme="minorHAnsi" w:cstheme="minorBidi"/>
          <w:sz w:val="22"/>
          <w:szCs w:val="22"/>
        </w:rPr>
        <w:t>Students are required to appear promptly and be dressed appropriately on the date and at the time they are scheduled to</w:t>
      </w:r>
      <w:r w:rsidRPr="00801AC5" w:rsidR="0034054C">
        <w:rPr>
          <w:rStyle w:val="normaltextrun"/>
          <w:rFonts w:asciiTheme="minorHAnsi" w:hAnsiTheme="minorHAnsi" w:cstheme="minorBidi"/>
          <w:sz w:val="22"/>
          <w:szCs w:val="22"/>
        </w:rPr>
        <w:t xml:space="preserve"> attend </w:t>
      </w:r>
      <w:r w:rsidRPr="00801AC5">
        <w:rPr>
          <w:rStyle w:val="normaltextrun"/>
          <w:rFonts w:asciiTheme="minorHAnsi" w:hAnsiTheme="minorHAnsi" w:cstheme="minorBidi"/>
          <w:sz w:val="22"/>
          <w:szCs w:val="22"/>
        </w:rPr>
        <w:t xml:space="preserve">an employer event. </w:t>
      </w:r>
      <w:r w:rsidRPr="00801AC5" w:rsidR="0061654A">
        <w:rPr>
          <w:rStyle w:val="normaltextrun"/>
          <w:rFonts w:asciiTheme="minorHAnsi" w:hAnsiTheme="minorHAnsi" w:cstheme="minorBidi"/>
          <w:sz w:val="22"/>
          <w:szCs w:val="22"/>
        </w:rPr>
        <w:t>If a</w:t>
      </w:r>
      <w:r w:rsidRPr="00801AC5" w:rsidR="0034054C">
        <w:rPr>
          <w:rStyle w:val="normaltextrun"/>
          <w:rFonts w:asciiTheme="minorHAnsi" w:hAnsiTheme="minorHAnsi" w:cstheme="minorBidi"/>
          <w:sz w:val="22"/>
          <w:szCs w:val="22"/>
        </w:rPr>
        <w:t xml:space="preserve"> student</w:t>
      </w:r>
      <w:r w:rsidRPr="00801AC5" w:rsidR="00CD017F">
        <w:rPr>
          <w:rStyle w:val="normaltextrun"/>
          <w:rFonts w:asciiTheme="minorHAnsi" w:hAnsiTheme="minorHAnsi" w:cstheme="minorBidi"/>
          <w:sz w:val="22"/>
          <w:szCs w:val="22"/>
        </w:rPr>
        <w:t xml:space="preserve"> </w:t>
      </w:r>
      <w:r w:rsidRPr="00801AC5" w:rsidR="0034054C">
        <w:rPr>
          <w:rStyle w:val="normaltextrun"/>
          <w:rFonts w:asciiTheme="minorHAnsi" w:hAnsiTheme="minorHAnsi" w:cstheme="minorBidi"/>
          <w:sz w:val="22"/>
          <w:szCs w:val="22"/>
        </w:rPr>
        <w:t>is</w:t>
      </w:r>
      <w:r w:rsidRPr="00801AC5" w:rsidR="00CD017F">
        <w:rPr>
          <w:rStyle w:val="normaltextrun"/>
          <w:rFonts w:asciiTheme="minorHAnsi" w:hAnsiTheme="minorHAnsi" w:cstheme="minorBidi"/>
          <w:sz w:val="22"/>
          <w:szCs w:val="22"/>
        </w:rPr>
        <w:t xml:space="preserve"> </w:t>
      </w:r>
      <w:r w:rsidRPr="00801AC5" w:rsidR="005721D7">
        <w:rPr>
          <w:rStyle w:val="normaltextrun"/>
          <w:rFonts w:asciiTheme="minorHAnsi" w:hAnsiTheme="minorHAnsi" w:cstheme="minorBidi"/>
          <w:sz w:val="22"/>
          <w:szCs w:val="22"/>
        </w:rPr>
        <w:t>no longer able</w:t>
      </w:r>
      <w:r w:rsidRPr="00801AC5" w:rsidR="00CD017F">
        <w:rPr>
          <w:rStyle w:val="normaltextrun"/>
          <w:rFonts w:asciiTheme="minorHAnsi" w:hAnsiTheme="minorHAnsi" w:cstheme="minorBidi"/>
          <w:sz w:val="22"/>
          <w:szCs w:val="22"/>
        </w:rPr>
        <w:t xml:space="preserve"> to attend </w:t>
      </w:r>
      <w:r w:rsidRPr="00801AC5" w:rsidR="0034054C">
        <w:rPr>
          <w:rStyle w:val="normaltextrun"/>
          <w:rFonts w:asciiTheme="minorHAnsi" w:hAnsiTheme="minorHAnsi" w:cstheme="minorBidi"/>
          <w:sz w:val="22"/>
          <w:szCs w:val="22"/>
        </w:rPr>
        <w:t xml:space="preserve">an event </w:t>
      </w:r>
      <w:r w:rsidRPr="00801AC5" w:rsidR="00CD017F">
        <w:rPr>
          <w:rStyle w:val="normaltextrun"/>
          <w:rFonts w:asciiTheme="minorHAnsi" w:hAnsiTheme="minorHAnsi" w:cstheme="minorBidi"/>
          <w:sz w:val="22"/>
          <w:szCs w:val="22"/>
        </w:rPr>
        <w:t xml:space="preserve">after they have </w:t>
      </w:r>
      <w:r w:rsidRPr="00801AC5" w:rsidR="005721D7">
        <w:rPr>
          <w:rStyle w:val="normaltextrun"/>
          <w:rFonts w:asciiTheme="minorHAnsi" w:hAnsiTheme="minorHAnsi" w:cstheme="minorBidi"/>
          <w:sz w:val="22"/>
          <w:szCs w:val="22"/>
        </w:rPr>
        <w:t>registered</w:t>
      </w:r>
      <w:r w:rsidRPr="00801AC5" w:rsidR="00CD017F">
        <w:rPr>
          <w:rStyle w:val="normaltextrun"/>
          <w:rFonts w:asciiTheme="minorHAnsi" w:hAnsiTheme="minorHAnsi" w:cstheme="minorBidi"/>
          <w:sz w:val="22"/>
          <w:szCs w:val="22"/>
        </w:rPr>
        <w:t>, s</w:t>
      </w:r>
      <w:r w:rsidRPr="00801AC5">
        <w:rPr>
          <w:rStyle w:val="normaltextrun"/>
          <w:rFonts w:asciiTheme="minorHAnsi" w:hAnsiTheme="minorHAnsi" w:cstheme="minorBidi"/>
          <w:sz w:val="22"/>
          <w:szCs w:val="22"/>
        </w:rPr>
        <w:t xml:space="preserve">tudents must contact the employer directly </w:t>
      </w:r>
      <w:r w:rsidRPr="00801AC5" w:rsidR="00CD017F">
        <w:rPr>
          <w:rStyle w:val="normaltextrun"/>
          <w:rFonts w:asciiTheme="minorHAnsi" w:hAnsiTheme="minorHAnsi" w:cstheme="minorBidi"/>
          <w:sz w:val="22"/>
          <w:szCs w:val="22"/>
        </w:rPr>
        <w:t xml:space="preserve">to notify the employer </w:t>
      </w:r>
      <w:r w:rsidRPr="00801AC5" w:rsidR="005721D7">
        <w:rPr>
          <w:rStyle w:val="normaltextrun"/>
          <w:rFonts w:asciiTheme="minorHAnsi" w:hAnsiTheme="minorHAnsi" w:cstheme="minorBidi"/>
          <w:sz w:val="22"/>
          <w:szCs w:val="22"/>
        </w:rPr>
        <w:t xml:space="preserve">that </w:t>
      </w:r>
      <w:r w:rsidRPr="00801AC5" w:rsidR="00CD017F">
        <w:rPr>
          <w:rStyle w:val="normaltextrun"/>
          <w:rFonts w:asciiTheme="minorHAnsi" w:hAnsiTheme="minorHAnsi" w:cstheme="minorBidi"/>
          <w:sz w:val="22"/>
          <w:szCs w:val="22"/>
        </w:rPr>
        <w:t xml:space="preserve">they </w:t>
      </w:r>
      <w:r w:rsidRPr="00801AC5" w:rsidR="005721D7">
        <w:rPr>
          <w:rStyle w:val="normaltextrun"/>
          <w:rFonts w:asciiTheme="minorHAnsi" w:hAnsiTheme="minorHAnsi" w:cstheme="minorBidi"/>
          <w:sz w:val="22"/>
          <w:szCs w:val="22"/>
        </w:rPr>
        <w:t>cannot</w:t>
      </w:r>
      <w:r w:rsidRPr="00801AC5" w:rsidR="00CD017F">
        <w:rPr>
          <w:rStyle w:val="normaltextrun"/>
          <w:rFonts w:asciiTheme="minorHAnsi" w:hAnsiTheme="minorHAnsi" w:cstheme="minorBidi"/>
          <w:sz w:val="22"/>
          <w:szCs w:val="22"/>
        </w:rPr>
        <w:t xml:space="preserve"> attend.</w:t>
      </w:r>
      <w:r w:rsidRPr="00801AC5">
        <w:rPr>
          <w:rStyle w:val="normaltextrun"/>
          <w:rFonts w:asciiTheme="minorHAnsi" w:hAnsiTheme="minorHAnsi" w:cstheme="minorBidi"/>
          <w:sz w:val="22"/>
          <w:szCs w:val="22"/>
        </w:rPr>
        <w:t> </w:t>
      </w:r>
      <w:r w:rsidRPr="00801AC5" w:rsidR="005721D7">
        <w:rPr>
          <w:rStyle w:val="normaltextrun"/>
          <w:rFonts w:asciiTheme="minorHAnsi" w:hAnsiTheme="minorHAnsi" w:cstheme="minorBidi"/>
          <w:sz w:val="22"/>
          <w:szCs w:val="22"/>
        </w:rPr>
        <w:t>This notification should be made prior to the event, giving the employer as much notice as possible</w:t>
      </w:r>
      <w:r w:rsidRPr="00801AC5" w:rsidR="00F03EE6">
        <w:rPr>
          <w:rStyle w:val="normaltextrun"/>
          <w:rFonts w:asciiTheme="minorHAnsi" w:hAnsiTheme="minorHAnsi" w:cstheme="minorBidi"/>
          <w:sz w:val="22"/>
          <w:szCs w:val="22"/>
        </w:rPr>
        <w:t>.</w:t>
      </w:r>
    </w:p>
    <w:p w:rsidRPr="00801AC5" w:rsidR="00C36661" w:rsidP="39125037" w:rsidRDefault="00C36661" w14:paraId="4EF4E94A" w14:textId="747200C7">
      <w:pPr>
        <w:pStyle w:val="ListParagraph"/>
        <w:numPr>
          <w:ilvl w:val="0"/>
          <w:numId w:val="1"/>
        </w:numPr>
        <w:rPr>
          <w:rFonts w:cs="Calibri" w:cstheme="minorAscii"/>
          <w:b w:val="1"/>
          <w:bCs w:val="1"/>
        </w:rPr>
      </w:pPr>
      <w:r w:rsidRPr="39125037" w:rsidR="00C36661">
        <w:rPr>
          <w:rFonts w:cs="Calibri" w:cstheme="minorAscii"/>
          <w:b w:val="1"/>
          <w:bCs w:val="1"/>
        </w:rPr>
        <w:t xml:space="preserve">Student Appointments </w:t>
      </w:r>
    </w:p>
    <w:p w:rsidR="00C36661" w:rsidP="00771D60" w:rsidRDefault="00C36661" w14:paraId="4E8DC38A" w14:textId="77777777">
      <w:pPr>
        <w:pStyle w:val="ListParagraph"/>
        <w:spacing w:before="240"/>
        <w:ind w:left="360"/>
        <w:rPr>
          <w:rFonts w:cstheme="minorHAnsi"/>
          <w:b/>
          <w:bCs/>
        </w:rPr>
      </w:pPr>
    </w:p>
    <w:p w:rsidRPr="00C36661" w:rsidR="224825BF" w:rsidP="00771D60" w:rsidRDefault="2C2B9098" w14:paraId="4789E52A" w14:textId="2923695C">
      <w:pPr>
        <w:pStyle w:val="ListParagraph"/>
        <w:spacing w:before="240"/>
        <w:ind w:left="360"/>
        <w:rPr>
          <w:b/>
        </w:rPr>
      </w:pPr>
      <w:r>
        <w:t>Students should slate an appointment with any member of</w:t>
      </w:r>
      <w:r w:rsidR="6CD6E5F3">
        <w:t xml:space="preserve"> the</w:t>
      </w:r>
      <w:r>
        <w:t xml:space="preserve"> PDO to discuss applications, interviews and offers. If an appropriate and timely appointment time is not available on </w:t>
      </w:r>
      <w:r w:rsidRPr="7847D209">
        <w:rPr>
          <w:i/>
          <w:iCs/>
        </w:rPr>
        <w:t>PittLawWorks,</w:t>
      </w:r>
      <w:r>
        <w:t xml:space="preserve"> please email a PDO counselor and they will work to accommodate your schedule.</w:t>
      </w:r>
    </w:p>
    <w:p w:rsidRPr="00C36661" w:rsidR="00807AA3" w:rsidP="39125037" w:rsidRDefault="00807AA3" w14:paraId="7F07AD92" w14:textId="48FD5594">
      <w:pPr>
        <w:pStyle w:val="Default"/>
        <w:numPr>
          <w:ilvl w:val="0"/>
          <w:numId w:val="1"/>
        </w:numPr>
        <w:rPr>
          <w:rFonts w:ascii="Calibri" w:hAnsi="Calibri" w:cs="Calibri" w:asciiTheme="minorAscii" w:hAnsiTheme="minorAscii" w:cstheme="minorAscii"/>
          <w:b w:val="1"/>
          <w:bCs w:val="1"/>
          <w:sz w:val="22"/>
          <w:szCs w:val="22"/>
        </w:rPr>
      </w:pPr>
      <w:r w:rsidRPr="39125037" w:rsidR="00807AA3">
        <w:rPr>
          <w:rFonts w:ascii="Calibri" w:hAnsi="Calibri" w:cs="Calibri" w:asciiTheme="minorAscii" w:hAnsiTheme="minorAscii" w:cstheme="minorAscii"/>
          <w:b w:val="1"/>
          <w:bCs w:val="1"/>
          <w:sz w:val="22"/>
          <w:szCs w:val="22"/>
        </w:rPr>
        <w:t>Privacy and Security</w:t>
      </w:r>
    </w:p>
    <w:p w:rsidR="00C36661" w:rsidP="00771D60" w:rsidRDefault="00C36661" w14:paraId="1D4A9371" w14:textId="77777777">
      <w:pPr>
        <w:pStyle w:val="Default"/>
        <w:ind w:left="360"/>
        <w:rPr>
          <w:rFonts w:asciiTheme="minorHAnsi" w:hAnsiTheme="minorHAnsi" w:cstheme="minorBidi"/>
          <w:sz w:val="22"/>
          <w:szCs w:val="22"/>
        </w:rPr>
      </w:pPr>
    </w:p>
    <w:p w:rsidRPr="00801AC5" w:rsidR="00807AA3" w:rsidP="00771D60" w:rsidRDefault="00807AA3" w14:paraId="781B8749" w14:textId="339CB14D">
      <w:pPr>
        <w:pStyle w:val="Default"/>
        <w:ind w:left="360"/>
        <w:rPr>
          <w:rFonts w:asciiTheme="minorHAnsi" w:hAnsiTheme="minorHAnsi" w:cstheme="minorBidi"/>
          <w:sz w:val="22"/>
          <w:szCs w:val="22"/>
        </w:rPr>
      </w:pPr>
      <w:r w:rsidRPr="00801AC5">
        <w:rPr>
          <w:rFonts w:asciiTheme="minorHAnsi" w:hAnsiTheme="minorHAnsi" w:cstheme="minorBidi"/>
          <w:sz w:val="22"/>
          <w:szCs w:val="22"/>
        </w:rPr>
        <w:t xml:space="preserve">The PDO utilizes a third party vendor, 12Twenty, to manage </w:t>
      </w:r>
      <w:r w:rsidRPr="00801AC5">
        <w:rPr>
          <w:rFonts w:asciiTheme="minorHAnsi" w:hAnsiTheme="minorHAnsi" w:cstheme="minorBidi"/>
          <w:i/>
          <w:iCs/>
          <w:sz w:val="22"/>
          <w:szCs w:val="22"/>
        </w:rPr>
        <w:t>PittLawWorks</w:t>
      </w:r>
      <w:r w:rsidRPr="00801AC5">
        <w:rPr>
          <w:rFonts w:asciiTheme="minorHAnsi" w:hAnsiTheme="minorHAnsi" w:cstheme="minorBidi"/>
          <w:sz w:val="22"/>
          <w:szCs w:val="22"/>
        </w:rPr>
        <w:t xml:space="preserve">. </w:t>
      </w:r>
      <w:r w:rsidRPr="00801AC5">
        <w:rPr>
          <w:rFonts w:asciiTheme="minorHAnsi" w:hAnsiTheme="minorHAnsi" w:cstheme="minorBidi"/>
          <w:color w:val="auto"/>
          <w:sz w:val="22"/>
          <w:szCs w:val="22"/>
        </w:rPr>
        <w:t>Data</w:t>
      </w:r>
      <w:r w:rsidRPr="00801AC5">
        <w:rPr>
          <w:rFonts w:asciiTheme="minorHAnsi" w:hAnsiTheme="minorHAnsi" w:cstheme="minorBidi"/>
          <w:color w:val="0000FF"/>
          <w:sz w:val="22"/>
          <w:szCs w:val="22"/>
        </w:rPr>
        <w:t xml:space="preserve"> </w:t>
      </w:r>
      <w:r w:rsidRPr="00801AC5">
        <w:rPr>
          <w:rFonts w:asciiTheme="minorHAnsi" w:hAnsiTheme="minorHAnsi" w:cstheme="minorBidi"/>
          <w:sz w:val="22"/>
          <w:szCs w:val="22"/>
        </w:rPr>
        <w:t xml:space="preserve">contained in </w:t>
      </w:r>
      <w:r w:rsidRPr="00801AC5">
        <w:rPr>
          <w:rFonts w:asciiTheme="minorHAnsi" w:hAnsiTheme="minorHAnsi" w:cstheme="minorBidi"/>
          <w:i/>
          <w:iCs/>
          <w:sz w:val="22"/>
          <w:szCs w:val="22"/>
        </w:rPr>
        <w:t>PittLawWorks</w:t>
      </w:r>
      <w:r w:rsidRPr="00801AC5">
        <w:rPr>
          <w:rFonts w:asciiTheme="minorHAnsi" w:hAnsiTheme="minorHAnsi" w:cstheme="minorBidi"/>
          <w:sz w:val="22"/>
          <w:szCs w:val="22"/>
        </w:rPr>
        <w:t xml:space="preserve"> is username and password protected. 12Twenty’s privacy policy can be found </w:t>
      </w:r>
      <w:r w:rsidRPr="00801AC5" w:rsidR="00801AC5">
        <w:rPr>
          <w:rFonts w:asciiTheme="minorHAnsi" w:hAnsiTheme="minorHAnsi" w:cstheme="minorBidi"/>
          <w:color w:val="auto"/>
          <w:sz w:val="22"/>
          <w:szCs w:val="22"/>
        </w:rPr>
        <w:t xml:space="preserve">here: </w:t>
      </w:r>
      <w:r w:rsidRPr="00801AC5" w:rsidR="00801AC5">
        <w:rPr>
          <w:sz w:val="22"/>
          <w:szCs w:val="22"/>
        </w:rPr>
        <w:t xml:space="preserve"> </w:t>
      </w:r>
      <w:hyperlink w:history="1" r:id="rId10">
        <w:r w:rsidRPr="00801AC5" w:rsidR="00801AC5">
          <w:rPr>
            <w:rStyle w:val="Hyperlink"/>
            <w:sz w:val="22"/>
            <w:szCs w:val="22"/>
          </w:rPr>
          <w:t>https://www.12twenty.com/privacy-policy</w:t>
        </w:r>
      </w:hyperlink>
      <w:r w:rsidRPr="00801AC5" w:rsidR="00801AC5">
        <w:rPr>
          <w:sz w:val="22"/>
          <w:szCs w:val="22"/>
        </w:rPr>
        <w:t>.</w:t>
      </w:r>
      <w:r w:rsidRPr="00801AC5">
        <w:rPr>
          <w:rFonts w:asciiTheme="minorHAnsi" w:hAnsiTheme="minorHAnsi" w:cstheme="minorBidi"/>
          <w:color w:val="auto"/>
          <w:sz w:val="22"/>
          <w:szCs w:val="22"/>
        </w:rPr>
        <w:t xml:space="preserve"> </w:t>
      </w:r>
      <w:r w:rsidRPr="00801AC5">
        <w:rPr>
          <w:rFonts w:asciiTheme="minorHAnsi" w:hAnsiTheme="minorHAnsi" w:cstheme="minorBidi"/>
          <w:sz w:val="22"/>
          <w:szCs w:val="22"/>
        </w:rPr>
        <w:t xml:space="preserve">All personally identifiable information collected by the PDO is stored in limited-access servers. The PDO has safeguards in place to protect against loss, misuse and alteration of the information under the PDO’s control. </w:t>
      </w:r>
    </w:p>
    <w:p w:rsidRPr="00801AC5" w:rsidR="00807AA3" w:rsidP="00771D60" w:rsidRDefault="00807AA3" w14:paraId="5321F32E" w14:textId="77777777">
      <w:pPr>
        <w:pStyle w:val="Default"/>
        <w:ind w:left="1080"/>
        <w:rPr>
          <w:rFonts w:asciiTheme="minorHAnsi" w:hAnsiTheme="minorHAnsi" w:cstheme="minorHAnsi"/>
          <w:sz w:val="22"/>
          <w:szCs w:val="22"/>
        </w:rPr>
      </w:pPr>
    </w:p>
    <w:p w:rsidRPr="00C36661" w:rsidR="00807AA3" w:rsidP="00771D60" w:rsidRDefault="00807AA3" w14:paraId="3BCF9F95" w14:textId="39CA3E98">
      <w:pPr>
        <w:pStyle w:val="Default"/>
        <w:spacing w:after="240"/>
        <w:ind w:left="360"/>
        <w:rPr>
          <w:rFonts w:asciiTheme="minorHAnsi" w:hAnsiTheme="minorHAnsi" w:cstheme="minorHAnsi"/>
          <w:sz w:val="22"/>
          <w:szCs w:val="22"/>
        </w:rPr>
      </w:pPr>
      <w:r w:rsidRPr="39125037" w:rsidR="00807AA3">
        <w:rPr>
          <w:rFonts w:ascii="Calibri" w:hAnsi="Calibri" w:cs="Calibri" w:asciiTheme="minorAscii" w:hAnsiTheme="minorAscii" w:cstheme="minorAscii"/>
          <w:sz w:val="22"/>
          <w:szCs w:val="22"/>
        </w:rPr>
        <w:t xml:space="preserve">While using </w:t>
      </w:r>
      <w:r w:rsidRPr="39125037" w:rsidR="00807AA3">
        <w:rPr>
          <w:rFonts w:ascii="Calibri" w:hAnsi="Calibri" w:cs="Calibri" w:asciiTheme="minorAscii" w:hAnsiTheme="minorAscii" w:cstheme="minorAscii"/>
          <w:i w:val="1"/>
          <w:iCs w:val="1"/>
          <w:sz w:val="22"/>
          <w:szCs w:val="22"/>
        </w:rPr>
        <w:t>PittLawWorks,</w:t>
      </w:r>
      <w:r w:rsidRPr="39125037" w:rsidR="00807AA3">
        <w:rPr>
          <w:rFonts w:ascii="Calibri" w:hAnsi="Calibri" w:cs="Calibri" w:asciiTheme="minorAscii" w:hAnsiTheme="minorAscii" w:cstheme="minorAscii"/>
          <w:color w:val="0000FF"/>
          <w:sz w:val="22"/>
          <w:szCs w:val="22"/>
        </w:rPr>
        <w:t xml:space="preserve"> </w:t>
      </w:r>
      <w:r w:rsidRPr="39125037" w:rsidR="00807AA3">
        <w:rPr>
          <w:rFonts w:ascii="Calibri" w:hAnsi="Calibri" w:cs="Calibri" w:asciiTheme="minorAscii" w:hAnsiTheme="minorAscii" w:cstheme="minorAscii"/>
          <w:sz w:val="22"/>
          <w:szCs w:val="22"/>
        </w:rPr>
        <w:t>users may encounter hypertext links to other web pages not directly affiliated with the PDO or Pitt Law. The PDO does not control the content or information provided. We recommend that users review the privacy statements of these sites.</w:t>
      </w:r>
    </w:p>
    <w:p w:rsidR="788D928A" w:rsidP="39125037" w:rsidRDefault="788D928A" w14:paraId="3F8E1DF9" w14:textId="57CECE79">
      <w:pPr>
        <w:pStyle w:val="ListParagraph"/>
        <w:numPr>
          <w:ilvl w:val="0"/>
          <w:numId w:val="1"/>
        </w:numPr>
        <w:bidi w:val="0"/>
        <w:spacing w:before="0" w:beforeAutospacing="off" w:after="160" w:afterAutospacing="off" w:line="259" w:lineRule="auto"/>
        <w:ind w:left="1080" w:right="0" w:hanging="720"/>
        <w:jc w:val="left"/>
        <w:rPr>
          <w:rFonts w:ascii="Calibri" w:hAnsi="Calibri" w:eastAsia="Calibri" w:cs="Calibri" w:asciiTheme="minorAscii" w:hAnsiTheme="minorAscii" w:eastAsiaTheme="minorAscii" w:cstheme="minorAscii"/>
          <w:b w:val="1"/>
          <w:bCs w:val="1"/>
          <w:sz w:val="22"/>
          <w:szCs w:val="22"/>
        </w:rPr>
      </w:pPr>
      <w:r w:rsidRPr="39125037" w:rsidR="788D928A">
        <w:rPr>
          <w:rFonts w:cs="Calibri" w:cstheme="minorAscii"/>
          <w:b w:val="1"/>
          <w:bCs w:val="1"/>
        </w:rPr>
        <w:t>Grievance Policy</w:t>
      </w:r>
    </w:p>
    <w:p w:rsidRPr="00801AC5" w:rsidR="00362DB8" w:rsidP="39125037" w:rsidRDefault="00362DB8" w14:paraId="72283FEE" w14:textId="370BE01D">
      <w:pPr>
        <w:pStyle w:val="Default"/>
        <w:ind w:left="360"/>
        <w:rPr>
          <w:rFonts w:ascii="Calibri" w:hAnsi="Calibri" w:cs="" w:asciiTheme="minorAscii" w:hAnsiTheme="minorAscii" w:cstheme="minorBidi"/>
          <w:color w:val="auto"/>
          <w:sz w:val="22"/>
          <w:szCs w:val="22"/>
        </w:rPr>
      </w:pPr>
      <w:r w:rsidRPr="16258B55" w:rsidR="00362DB8">
        <w:rPr>
          <w:rFonts w:ascii="Calibri" w:hAnsi="Calibri" w:cs="" w:asciiTheme="minorAscii" w:hAnsiTheme="minorAscii" w:cstheme="minorBidi"/>
          <w:color w:val="auto"/>
          <w:sz w:val="22"/>
          <w:szCs w:val="22"/>
        </w:rPr>
        <w:t xml:space="preserve">While most </w:t>
      </w:r>
      <w:r w:rsidRPr="16258B55" w:rsidR="3848FD41">
        <w:rPr>
          <w:rFonts w:ascii="Calibri" w:hAnsi="Calibri" w:cs="" w:asciiTheme="minorAscii" w:hAnsiTheme="minorAscii" w:cstheme="minorBidi"/>
          <w:color w:val="auto"/>
          <w:sz w:val="22"/>
          <w:szCs w:val="22"/>
        </w:rPr>
        <w:t>employers</w:t>
      </w:r>
      <w:r w:rsidRPr="16258B55" w:rsidR="4CF7E529">
        <w:rPr>
          <w:rFonts w:ascii="Calibri" w:hAnsi="Calibri" w:cs="" w:asciiTheme="minorAscii" w:hAnsiTheme="minorAscii" w:cstheme="minorBidi"/>
          <w:color w:val="auto"/>
          <w:sz w:val="22"/>
          <w:szCs w:val="22"/>
        </w:rPr>
        <w:t xml:space="preserve"> and students</w:t>
      </w:r>
      <w:r w:rsidRPr="16258B55" w:rsidR="00362DB8">
        <w:rPr>
          <w:rFonts w:ascii="Calibri" w:hAnsi="Calibri" w:cs="" w:asciiTheme="minorAscii" w:hAnsiTheme="minorAscii" w:cstheme="minorBidi"/>
          <w:color w:val="auto"/>
          <w:sz w:val="22"/>
          <w:szCs w:val="22"/>
        </w:rPr>
        <w:t xml:space="preserve"> strive to maintain a professional and sensitive </w:t>
      </w:r>
      <w:r w:rsidRPr="16258B55" w:rsidR="373C17C4">
        <w:rPr>
          <w:rFonts w:ascii="Calibri" w:hAnsi="Calibri" w:cs="" w:asciiTheme="minorAscii" w:hAnsiTheme="minorAscii" w:cstheme="minorBidi"/>
          <w:color w:val="auto"/>
          <w:sz w:val="22"/>
          <w:szCs w:val="22"/>
        </w:rPr>
        <w:t xml:space="preserve">postures when engaging with students </w:t>
      </w:r>
      <w:r w:rsidRPr="16258B55" w:rsidR="712BA428">
        <w:rPr>
          <w:rFonts w:ascii="Calibri" w:hAnsi="Calibri" w:cs="" w:asciiTheme="minorAscii" w:hAnsiTheme="minorAscii" w:cstheme="minorBidi"/>
          <w:color w:val="auto"/>
          <w:sz w:val="22"/>
          <w:szCs w:val="22"/>
        </w:rPr>
        <w:t xml:space="preserve">during </w:t>
      </w:r>
      <w:r w:rsidRPr="16258B55" w:rsidR="373C17C4">
        <w:rPr>
          <w:rFonts w:ascii="Calibri" w:hAnsi="Calibri" w:cs="" w:asciiTheme="minorAscii" w:hAnsiTheme="minorAscii" w:cstheme="minorBidi"/>
          <w:color w:val="auto"/>
          <w:sz w:val="22"/>
          <w:szCs w:val="22"/>
        </w:rPr>
        <w:t xml:space="preserve">all stages </w:t>
      </w:r>
      <w:r w:rsidRPr="16258B55" w:rsidR="414B195B">
        <w:rPr>
          <w:rFonts w:ascii="Calibri" w:hAnsi="Calibri" w:cs="" w:asciiTheme="minorAscii" w:hAnsiTheme="minorAscii" w:cstheme="minorBidi"/>
          <w:color w:val="auto"/>
          <w:sz w:val="22"/>
          <w:szCs w:val="22"/>
        </w:rPr>
        <w:t>of</w:t>
      </w:r>
      <w:r w:rsidRPr="16258B55" w:rsidR="373C17C4">
        <w:rPr>
          <w:rFonts w:ascii="Calibri" w:hAnsi="Calibri" w:cs="" w:asciiTheme="minorAscii" w:hAnsiTheme="minorAscii" w:cstheme="minorBidi"/>
          <w:color w:val="auto"/>
          <w:sz w:val="22"/>
          <w:szCs w:val="22"/>
        </w:rPr>
        <w:t xml:space="preserve"> the recruitment and employment process</w:t>
      </w:r>
      <w:r w:rsidRPr="16258B55" w:rsidR="7CD8A97B">
        <w:rPr>
          <w:rFonts w:ascii="Calibri" w:hAnsi="Calibri" w:cs="" w:asciiTheme="minorAscii" w:hAnsiTheme="minorAscii" w:cstheme="minorBidi"/>
          <w:color w:val="auto"/>
          <w:sz w:val="22"/>
          <w:szCs w:val="22"/>
        </w:rPr>
        <w:t xml:space="preserve">, </w:t>
      </w:r>
      <w:r w:rsidRPr="16258B55" w:rsidR="00362DB8">
        <w:rPr>
          <w:rFonts w:ascii="Calibri" w:hAnsi="Calibri" w:cs="" w:asciiTheme="minorAscii" w:hAnsiTheme="minorAscii" w:cstheme="minorBidi"/>
          <w:color w:val="auto"/>
          <w:sz w:val="22"/>
          <w:szCs w:val="22"/>
        </w:rPr>
        <w:t>there may be instances of offensive or discriminatory behavior</w:t>
      </w:r>
      <w:r w:rsidRPr="16258B55" w:rsidR="18F5C4F2">
        <w:rPr>
          <w:rFonts w:ascii="Calibri" w:hAnsi="Calibri" w:cs="" w:asciiTheme="minorAscii" w:hAnsiTheme="minorAscii" w:cstheme="minorBidi"/>
          <w:color w:val="auto"/>
          <w:sz w:val="22"/>
          <w:szCs w:val="22"/>
        </w:rPr>
        <w:t xml:space="preserve"> involving the parties</w:t>
      </w:r>
      <w:r w:rsidRPr="16258B55" w:rsidR="00362DB8">
        <w:rPr>
          <w:rFonts w:ascii="Calibri" w:hAnsi="Calibri" w:cs="" w:asciiTheme="minorAscii" w:hAnsiTheme="minorAscii" w:cstheme="minorBidi"/>
          <w:color w:val="auto"/>
          <w:sz w:val="22"/>
          <w:szCs w:val="22"/>
        </w:rPr>
        <w:t xml:space="preserve">. Students </w:t>
      </w:r>
      <w:r w:rsidRPr="16258B55" w:rsidR="6336F0EA">
        <w:rPr>
          <w:rFonts w:ascii="Calibri" w:hAnsi="Calibri" w:cs="" w:asciiTheme="minorAscii" w:hAnsiTheme="minorAscii" w:cstheme="minorBidi"/>
          <w:color w:val="auto"/>
          <w:sz w:val="22"/>
          <w:szCs w:val="22"/>
        </w:rPr>
        <w:t xml:space="preserve">or employers </w:t>
      </w:r>
      <w:r w:rsidRPr="16258B55" w:rsidR="00362DB8">
        <w:rPr>
          <w:rFonts w:ascii="Calibri" w:hAnsi="Calibri" w:cs="" w:asciiTheme="minorAscii" w:hAnsiTheme="minorAscii" w:cstheme="minorBidi"/>
          <w:color w:val="auto"/>
          <w:sz w:val="22"/>
          <w:szCs w:val="22"/>
        </w:rPr>
        <w:t>who believe they have been subject to such behavior may file a complaint in the following manner:</w:t>
      </w:r>
    </w:p>
    <w:p w:rsidRPr="00801AC5" w:rsidR="00362DB8" w:rsidP="39125037" w:rsidRDefault="00982E92" w14:paraId="0D2985E0" w14:textId="037A9A01">
      <w:pPr>
        <w:pStyle w:val="Default"/>
        <w:numPr>
          <w:ilvl w:val="1"/>
          <w:numId w:val="1"/>
        </w:numPr>
        <w:rPr>
          <w:rFonts w:ascii="Calibri" w:hAnsi="Calibri" w:eastAsia="" w:cs="" w:asciiTheme="minorAscii" w:hAnsiTheme="minorAscii" w:eastAsiaTheme="minorEastAsia" w:cstheme="minorBidi"/>
          <w:color w:val="000000" w:themeColor="text1"/>
          <w:sz w:val="22"/>
          <w:szCs w:val="22"/>
        </w:rPr>
      </w:pPr>
      <w:r w:rsidRPr="39125037" w:rsidR="00982E92">
        <w:rPr>
          <w:sz w:val="22"/>
          <w:szCs w:val="22"/>
        </w:rPr>
        <w:t xml:space="preserve">Anyone who believes that they have been the victim specifically of bias, sexual or gender-based harassment committed by an employer in connection with Law School recruitment </w:t>
      </w:r>
      <w:r w:rsidRPr="39125037" w:rsidR="7492BDCA">
        <w:rPr>
          <w:sz w:val="22"/>
          <w:szCs w:val="22"/>
        </w:rPr>
        <w:t xml:space="preserve">and professional development </w:t>
      </w:r>
      <w:r w:rsidRPr="39125037" w:rsidR="00982E92">
        <w:rPr>
          <w:sz w:val="22"/>
          <w:szCs w:val="22"/>
        </w:rPr>
        <w:t>activities is entitled to file either a formal or informal complaint under the University’s Office of Diversity and Inclusion, which includes Title IX, Accessibility barriers, Harassment, Retaliation, Bias Incidents</w:t>
      </w:r>
      <w:r w:rsidRPr="39125037" w:rsidR="26AF8701">
        <w:rPr>
          <w:sz w:val="22"/>
          <w:szCs w:val="22"/>
        </w:rPr>
        <w:t xml:space="preserve">. </w:t>
      </w:r>
    </w:p>
    <w:p w:rsidRPr="00801AC5" w:rsidR="00362DB8" w:rsidP="39125037" w:rsidRDefault="005C0717" w14:paraId="0D0191F5" w14:textId="05805DF5">
      <w:pPr>
        <w:pStyle w:val="Default"/>
        <w:numPr>
          <w:ilvl w:val="1"/>
          <w:numId w:val="1"/>
        </w:numPr>
        <w:rPr>
          <w:rFonts w:ascii="Calibri" w:hAnsi="Calibri" w:cs="" w:asciiTheme="minorAscii" w:hAnsiTheme="minorAscii" w:cstheme="minorBidi"/>
          <w:color w:val="auto"/>
          <w:sz w:val="22"/>
          <w:szCs w:val="22"/>
        </w:rPr>
      </w:pPr>
      <w:r w:rsidRPr="39125037" w:rsidR="005C0717">
        <w:rPr>
          <w:rFonts w:ascii="Calibri" w:hAnsi="Calibri" w:cs="" w:asciiTheme="minorAscii" w:hAnsiTheme="minorAscii" w:cstheme="minorBidi"/>
          <w:sz w:val="22"/>
          <w:szCs w:val="22"/>
        </w:rPr>
        <w:t>Procedures for complaints under Title IX</w:t>
      </w:r>
      <w:r w:rsidRPr="39125037" w:rsidR="7570D3AB">
        <w:rPr>
          <w:rFonts w:ascii="Calibri" w:hAnsi="Calibri" w:cs="" w:asciiTheme="minorAscii" w:hAnsiTheme="minorAscii" w:cstheme="minorBidi"/>
          <w:sz w:val="22"/>
          <w:szCs w:val="22"/>
        </w:rPr>
        <w:t xml:space="preserve">, Non-Discrimination </w:t>
      </w:r>
      <w:r w:rsidRPr="39125037" w:rsidR="6C240678">
        <w:rPr>
          <w:rFonts w:ascii="Calibri" w:hAnsi="Calibri" w:cs="" w:asciiTheme="minorAscii" w:hAnsiTheme="minorAscii" w:cstheme="minorBidi"/>
          <w:sz w:val="22"/>
          <w:szCs w:val="22"/>
        </w:rPr>
        <w:t xml:space="preserve">policy </w:t>
      </w:r>
      <w:r w:rsidRPr="39125037" w:rsidR="005C0717">
        <w:rPr>
          <w:rFonts w:ascii="Calibri" w:hAnsi="Calibri" w:cs="" w:asciiTheme="minorAscii" w:hAnsiTheme="minorAscii" w:cstheme="minorBidi"/>
          <w:sz w:val="22"/>
          <w:szCs w:val="22"/>
        </w:rPr>
        <w:t>and Bias reporting under the University’s Office of Diversity and Inclusion may be found here</w:t>
      </w:r>
      <w:r w:rsidRPr="39125037" w:rsidR="00362DB8">
        <w:rPr>
          <w:rFonts w:ascii="Calibri" w:hAnsi="Calibri" w:cs="" w:asciiTheme="minorAscii" w:hAnsiTheme="minorAscii" w:cstheme="minorBidi"/>
          <w:color w:val="auto"/>
          <w:sz w:val="22"/>
          <w:szCs w:val="22"/>
        </w:rPr>
        <w:t>: [</w:t>
      </w:r>
      <w:hyperlink r:id="R8baba7edc49d4db4">
        <w:r w:rsidRPr="39125037" w:rsidR="0068797B">
          <w:rPr>
            <w:rStyle w:val="Hyperlink"/>
            <w:sz w:val="22"/>
            <w:szCs w:val="22"/>
          </w:rPr>
          <w:t>https://www.diversity.pitt.edu/civil-rights-title-ix-compliance/make-report</w:t>
        </w:r>
      </w:hyperlink>
      <w:r w:rsidRPr="39125037" w:rsidR="00362DB8">
        <w:rPr>
          <w:rFonts w:ascii="Calibri" w:hAnsi="Calibri" w:cs="" w:asciiTheme="minorAscii" w:hAnsiTheme="minorAscii" w:cstheme="minorBidi"/>
          <w:color w:val="auto"/>
          <w:sz w:val="22"/>
          <w:szCs w:val="22"/>
        </w:rPr>
        <w:t>]</w:t>
      </w:r>
    </w:p>
    <w:p w:rsidRPr="00801AC5" w:rsidR="0068797B" w:rsidP="00771D60" w:rsidRDefault="0068797B" w14:paraId="03580917" w14:textId="400A9C0E">
      <w:pPr>
        <w:pStyle w:val="Default"/>
        <w:ind w:left="1440"/>
        <w:rPr>
          <w:rFonts w:asciiTheme="minorHAnsi" w:hAnsiTheme="minorHAnsi" w:cstheme="minorBidi"/>
          <w:color w:val="auto"/>
          <w:sz w:val="22"/>
          <w:szCs w:val="22"/>
        </w:rPr>
      </w:pPr>
      <w:r w:rsidRPr="00801AC5">
        <w:rPr>
          <w:rFonts w:asciiTheme="minorHAnsi" w:hAnsiTheme="minorHAnsi" w:cstheme="minorBidi"/>
          <w:color w:val="auto"/>
          <w:sz w:val="22"/>
          <w:szCs w:val="22"/>
        </w:rPr>
        <w:t>[</w:t>
      </w:r>
      <w:hyperlink r:id="rId12">
        <w:r w:rsidRPr="00801AC5">
          <w:rPr>
            <w:rStyle w:val="Hyperlink"/>
            <w:sz w:val="22"/>
            <w:szCs w:val="22"/>
          </w:rPr>
          <w:t>https://www.diversity.pitt.edu/civil-rights-title-ix-compliance/make-report/report-form</w:t>
        </w:r>
      </w:hyperlink>
      <w:r w:rsidRPr="00801AC5">
        <w:rPr>
          <w:sz w:val="22"/>
          <w:szCs w:val="22"/>
        </w:rPr>
        <w:t>]</w:t>
      </w:r>
      <w:r w:rsidRPr="00801AC5" w:rsidR="74ACD512">
        <w:rPr>
          <w:sz w:val="22"/>
          <w:szCs w:val="22"/>
        </w:rPr>
        <w:t xml:space="preserve"> [</w:t>
      </w:r>
      <w:hyperlink r:id="rId13">
        <w:r w:rsidRPr="00801AC5" w:rsidR="74ACD512">
          <w:rPr>
            <w:rStyle w:val="Hyperlink"/>
            <w:sz w:val="22"/>
            <w:szCs w:val="22"/>
          </w:rPr>
          <w:t>https://www.diversity.pitt.edu/civil-rights-title-ix-compliance/policies-procedures-and-practices/notice-non-discrimination</w:t>
        </w:r>
      </w:hyperlink>
      <w:r w:rsidRPr="00801AC5" w:rsidR="74ACD512">
        <w:rPr>
          <w:sz w:val="22"/>
          <w:szCs w:val="22"/>
        </w:rPr>
        <w:t>]</w:t>
      </w:r>
    </w:p>
    <w:p w:rsidRPr="00801AC5" w:rsidR="72CE8E74" w:rsidP="39125037" w:rsidRDefault="72CE8E74" w14:paraId="4EA39B69" w14:textId="0C2E1ABA">
      <w:pPr>
        <w:pStyle w:val="Default"/>
        <w:numPr>
          <w:ilvl w:val="1"/>
          <w:numId w:val="1"/>
        </w:numPr>
        <w:rPr>
          <w:rFonts w:ascii="Calibri" w:hAnsi="Calibri" w:eastAsia="" w:cs="" w:asciiTheme="minorAscii" w:hAnsiTheme="minorAscii" w:eastAsiaTheme="minorEastAsia" w:cstheme="minorBidi"/>
          <w:color w:val="000000" w:themeColor="text1"/>
          <w:sz w:val="22"/>
          <w:szCs w:val="22"/>
        </w:rPr>
      </w:pPr>
      <w:r w:rsidRPr="16258B55" w:rsidR="0F1A1569">
        <w:rPr>
          <w:rFonts w:eastAsia="Calibri"/>
          <w:sz w:val="22"/>
          <w:szCs w:val="22"/>
        </w:rPr>
        <w:t>The University has limited power to compel cooperation from or implement sanctions on non-University community members</w:t>
      </w:r>
      <w:r w:rsidRPr="16258B55" w:rsidR="57F67CAF">
        <w:rPr>
          <w:rFonts w:eastAsia="Calibri"/>
          <w:sz w:val="22"/>
          <w:szCs w:val="22"/>
        </w:rPr>
        <w:t xml:space="preserve"> but welcomes the full cooperation of all parties</w:t>
      </w:r>
      <w:r w:rsidRPr="16258B55" w:rsidR="0F1A1569">
        <w:rPr>
          <w:rFonts w:eastAsia="Calibri"/>
          <w:sz w:val="22"/>
          <w:szCs w:val="22"/>
        </w:rPr>
        <w:t xml:space="preserve">. </w:t>
      </w:r>
    </w:p>
    <w:p w:rsidRPr="00801AC5" w:rsidR="00362DB8" w:rsidP="16258B55" w:rsidRDefault="65400585" w14:paraId="10492498" w14:textId="219AD87F">
      <w:pPr>
        <w:pStyle w:val="Default"/>
        <w:numPr>
          <w:ilvl w:val="1"/>
          <w:numId w:val="1"/>
        </w:numPr>
        <w:rPr>
          <w:rFonts w:ascii="Calibri" w:hAnsi="Calibri" w:eastAsia="" w:cs="" w:asciiTheme="minorAscii" w:hAnsiTheme="minorAscii" w:eastAsiaTheme="minorEastAsia" w:cstheme="minorBidi"/>
          <w:noProof w:val="0"/>
          <w:color w:val="auto" w:themeColor="text1" w:themeTint="FF" w:themeShade="FF"/>
          <w:sz w:val="22"/>
          <w:szCs w:val="22"/>
          <w:lang w:val="en-US"/>
        </w:rPr>
      </w:pPr>
      <w:r w:rsidRPr="16258B55" w:rsidR="20318012">
        <w:rPr>
          <w:rFonts w:ascii="Calibri" w:hAnsi="Calibri" w:eastAsia="Calibri" w:cs="Calibri"/>
          <w:b w:val="0"/>
          <w:bCs w:val="0"/>
          <w:i w:val="0"/>
          <w:iCs w:val="0"/>
          <w:noProof w:val="0"/>
          <w:color w:val="000000" w:themeColor="text1" w:themeTint="FF" w:themeShade="FF"/>
          <w:sz w:val="22"/>
          <w:szCs w:val="22"/>
          <w:lang w:val="en-US"/>
        </w:rPr>
        <w:t>For complaints regarding behavior or an instance unbecoming of the standards of the profession, a report of the behavior or the instance, written or orally, may be reported to the Executive Director of the PDO. The employer or student may first request one of the following informal procedures:</w:t>
      </w:r>
    </w:p>
    <w:p w:rsidRPr="00801AC5" w:rsidR="00362DB8" w:rsidP="39125037" w:rsidRDefault="00362DB8" w14:paraId="610DA4B9" w14:textId="7C1284AD">
      <w:pPr>
        <w:pStyle w:val="Default"/>
        <w:numPr>
          <w:ilvl w:val="2"/>
          <w:numId w:val="1"/>
        </w:numPr>
        <w:rPr>
          <w:rFonts w:ascii="Calibri" w:hAnsi="Calibri" w:cs="" w:asciiTheme="minorAscii" w:hAnsiTheme="minorAscii" w:cstheme="minorBidi"/>
          <w:color w:val="auto"/>
          <w:sz w:val="22"/>
          <w:szCs w:val="22"/>
        </w:rPr>
      </w:pPr>
      <w:r w:rsidRPr="16258B55" w:rsidR="00362DB8">
        <w:rPr>
          <w:rFonts w:ascii="Calibri" w:hAnsi="Calibri" w:cs="" w:asciiTheme="minorAscii" w:hAnsiTheme="minorAscii" w:cstheme="minorBidi"/>
          <w:color w:val="auto"/>
          <w:sz w:val="22"/>
          <w:szCs w:val="22"/>
        </w:rPr>
        <w:t xml:space="preserve">Place the complaint in a confidential file with the Executive Director of the PDO so that </w:t>
      </w:r>
      <w:r w:rsidRPr="16258B55" w:rsidR="6A70C18C">
        <w:rPr>
          <w:rFonts w:ascii="Calibri" w:hAnsi="Calibri" w:cs="" w:asciiTheme="minorAscii" w:hAnsiTheme="minorAscii" w:cstheme="minorBidi"/>
          <w:color w:val="auto"/>
          <w:sz w:val="22"/>
          <w:szCs w:val="22"/>
        </w:rPr>
        <w:t>the PDO</w:t>
      </w:r>
      <w:r w:rsidRPr="16258B55" w:rsidR="73FA94A3">
        <w:rPr>
          <w:rFonts w:ascii="Calibri" w:hAnsi="Calibri" w:cs="" w:asciiTheme="minorAscii" w:hAnsiTheme="minorAscii" w:cstheme="minorBidi"/>
          <w:color w:val="auto"/>
          <w:sz w:val="22"/>
          <w:szCs w:val="22"/>
        </w:rPr>
        <w:t xml:space="preserve"> </w:t>
      </w:r>
      <w:r w:rsidRPr="16258B55" w:rsidR="00362DB8">
        <w:rPr>
          <w:rFonts w:ascii="Calibri" w:hAnsi="Calibri" w:cs="" w:asciiTheme="minorAscii" w:hAnsiTheme="minorAscii" w:cstheme="minorBidi"/>
          <w:color w:val="auto"/>
          <w:sz w:val="22"/>
          <w:szCs w:val="22"/>
        </w:rPr>
        <w:t xml:space="preserve">may monitor for future </w:t>
      </w:r>
      <w:proofErr w:type="gramStart"/>
      <w:r w:rsidRPr="16258B55" w:rsidR="00362DB8">
        <w:rPr>
          <w:rFonts w:ascii="Calibri" w:hAnsi="Calibri" w:cs="" w:asciiTheme="minorAscii" w:hAnsiTheme="minorAscii" w:cstheme="minorBidi"/>
          <w:color w:val="auto"/>
          <w:sz w:val="22"/>
          <w:szCs w:val="22"/>
        </w:rPr>
        <w:t>complaints;</w:t>
      </w:r>
      <w:proofErr w:type="gramEnd"/>
    </w:p>
    <w:p w:rsidR="5ECCEB2A" w:rsidP="16258B55" w:rsidRDefault="5ECCEB2A" w14:paraId="651F3241" w14:textId="4D4885EB">
      <w:pPr>
        <w:pStyle w:val="Default"/>
        <w:numPr>
          <w:ilvl w:val="2"/>
          <w:numId w:val="1"/>
        </w:numPr>
        <w:rPr>
          <w:noProof w:val="0"/>
          <w:color w:val="auto" w:themeColor="text1" w:themeTint="FF" w:themeShade="FF"/>
          <w:sz w:val="22"/>
          <w:szCs w:val="22"/>
          <w:lang w:val="en-US"/>
        </w:rPr>
      </w:pPr>
      <w:r w:rsidRPr="16258B55" w:rsidR="5ECCEB2A">
        <w:rPr>
          <w:rFonts w:ascii="Calibri" w:hAnsi="Calibri" w:eastAsia="Calibri" w:cs="Calibri"/>
          <w:b w:val="0"/>
          <w:bCs w:val="0"/>
          <w:i w:val="0"/>
          <w:iCs w:val="0"/>
          <w:noProof w:val="0"/>
          <w:color w:val="000000" w:themeColor="text1" w:themeTint="FF" w:themeShade="FF"/>
          <w:sz w:val="22"/>
          <w:szCs w:val="22"/>
          <w:lang w:val="en-US"/>
        </w:rPr>
        <w:t>Have the Executive Director of the PDO contact the student or employer by phone/video call to discuss the incident and request a response verbally or in writing; or</w:t>
      </w:r>
    </w:p>
    <w:p w:rsidR="5ECCEB2A" w:rsidP="16258B55" w:rsidRDefault="5ECCEB2A" w14:paraId="5EE83742" w14:textId="502ADD0A">
      <w:pPr>
        <w:pStyle w:val="Default"/>
        <w:numPr>
          <w:ilvl w:val="2"/>
          <w:numId w:val="1"/>
        </w:numPr>
        <w:rPr>
          <w:noProof w:val="0"/>
          <w:color w:val="auto" w:themeColor="text1" w:themeTint="FF" w:themeShade="FF"/>
          <w:sz w:val="22"/>
          <w:szCs w:val="22"/>
          <w:lang w:val="en-US"/>
        </w:rPr>
      </w:pPr>
      <w:r w:rsidRPr="16258B55" w:rsidR="5ECCEB2A">
        <w:rPr>
          <w:rFonts w:ascii="Calibri" w:hAnsi="Calibri" w:eastAsia="Calibri" w:cs="Calibri"/>
          <w:b w:val="0"/>
          <w:bCs w:val="0"/>
          <w:i w:val="0"/>
          <w:iCs w:val="0"/>
          <w:noProof w:val="0"/>
          <w:color w:val="000000" w:themeColor="text1" w:themeTint="FF" w:themeShade="FF"/>
          <w:sz w:val="22"/>
          <w:szCs w:val="22"/>
          <w:lang w:val="en-US"/>
        </w:rPr>
        <w:t>Have the Executive Director of the PDO write to notify the student or employer of a complaint and invite a written response.</w:t>
      </w:r>
    </w:p>
    <w:p w:rsidRPr="00801AC5" w:rsidR="00362DB8" w:rsidP="39125037" w:rsidRDefault="00362DB8" w14:paraId="114630B1" w14:textId="6B253A64">
      <w:pPr>
        <w:pStyle w:val="Default"/>
        <w:numPr>
          <w:ilvl w:val="2"/>
          <w:numId w:val="1"/>
        </w:numPr>
        <w:rPr>
          <w:rFonts w:ascii="Calibri" w:hAnsi="Calibri" w:cs="" w:asciiTheme="minorAscii" w:hAnsiTheme="minorAscii" w:cstheme="minorBidi"/>
          <w:color w:val="auto"/>
          <w:sz w:val="22"/>
          <w:szCs w:val="22"/>
        </w:rPr>
      </w:pPr>
      <w:r w:rsidRPr="16258B55" w:rsidR="00362DB8">
        <w:rPr>
          <w:rFonts w:ascii="Calibri" w:hAnsi="Calibri" w:cs="" w:asciiTheme="minorAscii" w:hAnsiTheme="minorAscii" w:cstheme="minorBidi"/>
          <w:color w:val="auto"/>
          <w:sz w:val="22"/>
          <w:szCs w:val="22"/>
        </w:rPr>
        <w:t xml:space="preserve">The Executive Director </w:t>
      </w:r>
      <w:r w:rsidRPr="16258B55" w:rsidR="41C08683">
        <w:rPr>
          <w:rFonts w:ascii="Calibri" w:hAnsi="Calibri" w:cs="" w:asciiTheme="minorAscii" w:hAnsiTheme="minorAscii" w:cstheme="minorBidi"/>
          <w:color w:val="auto"/>
          <w:sz w:val="22"/>
          <w:szCs w:val="22"/>
        </w:rPr>
        <w:t>of</w:t>
      </w:r>
      <w:r w:rsidRPr="16258B55" w:rsidR="00362DB8">
        <w:rPr>
          <w:rFonts w:ascii="Calibri" w:hAnsi="Calibri" w:cs="" w:asciiTheme="minorAscii" w:hAnsiTheme="minorAscii" w:cstheme="minorBidi"/>
          <w:color w:val="auto"/>
          <w:sz w:val="22"/>
          <w:szCs w:val="22"/>
        </w:rPr>
        <w:t xml:space="preserve"> the PDO w</w:t>
      </w:r>
      <w:r w:rsidRPr="16258B55" w:rsidR="6E3C2F8C">
        <w:rPr>
          <w:rFonts w:ascii="Calibri" w:hAnsi="Calibri" w:cs="" w:asciiTheme="minorAscii" w:hAnsiTheme="minorAscii" w:cstheme="minorBidi"/>
          <w:color w:val="auto"/>
          <w:sz w:val="22"/>
          <w:szCs w:val="22"/>
        </w:rPr>
        <w:t xml:space="preserve">ill </w:t>
      </w:r>
      <w:r w:rsidRPr="16258B55" w:rsidR="388A1685">
        <w:rPr>
          <w:rFonts w:ascii="Calibri" w:hAnsi="Calibri" w:cs="" w:asciiTheme="minorAscii" w:hAnsiTheme="minorAscii" w:cstheme="minorBidi"/>
          <w:color w:val="auto"/>
          <w:sz w:val="22"/>
          <w:szCs w:val="22"/>
        </w:rPr>
        <w:t xml:space="preserve">work with </w:t>
      </w:r>
      <w:r w:rsidRPr="16258B55" w:rsidR="00362DB8">
        <w:rPr>
          <w:rFonts w:ascii="Calibri" w:hAnsi="Calibri" w:cs="" w:asciiTheme="minorAscii" w:hAnsiTheme="minorAscii" w:cstheme="minorBidi"/>
          <w:color w:val="auto"/>
          <w:sz w:val="22"/>
          <w:szCs w:val="22"/>
        </w:rPr>
        <w:t>the p</w:t>
      </w:r>
      <w:r w:rsidRPr="16258B55" w:rsidR="388A1685">
        <w:rPr>
          <w:rFonts w:ascii="Calibri" w:hAnsi="Calibri" w:cs="" w:asciiTheme="minorAscii" w:hAnsiTheme="minorAscii" w:cstheme="minorBidi"/>
          <w:color w:val="auto"/>
          <w:sz w:val="22"/>
          <w:szCs w:val="22"/>
        </w:rPr>
        <w:t xml:space="preserve">arties to come to a </w:t>
      </w:r>
      <w:r w:rsidRPr="16258B55" w:rsidR="00362DB8">
        <w:rPr>
          <w:rFonts w:ascii="Calibri" w:hAnsi="Calibri" w:cs="" w:asciiTheme="minorAscii" w:hAnsiTheme="minorAscii" w:cstheme="minorBidi"/>
          <w:color w:val="auto"/>
          <w:sz w:val="22"/>
          <w:szCs w:val="22"/>
        </w:rPr>
        <w:t>resolution.</w:t>
      </w:r>
    </w:p>
    <w:p w:rsidRPr="00801AC5" w:rsidR="00362DB8" w:rsidP="39125037" w:rsidRDefault="00362DB8" w14:paraId="4CC6C281" w14:textId="6C6D8EF8">
      <w:pPr>
        <w:pStyle w:val="Default"/>
        <w:numPr>
          <w:ilvl w:val="1"/>
          <w:numId w:val="1"/>
        </w:numPr>
        <w:rPr>
          <w:rFonts w:ascii="Calibri" w:hAnsi="Calibri" w:cs="" w:asciiTheme="minorAscii" w:hAnsiTheme="minorAscii" w:cstheme="minorBidi"/>
          <w:color w:val="auto"/>
          <w:sz w:val="22"/>
          <w:szCs w:val="22"/>
        </w:rPr>
      </w:pPr>
      <w:r w:rsidRPr="16258B55" w:rsidR="2EB164D6">
        <w:rPr>
          <w:rFonts w:ascii="Calibri" w:hAnsi="Calibri" w:eastAsia="Calibri" w:cs="Calibri"/>
          <w:b w:val="0"/>
          <w:bCs w:val="0"/>
          <w:i w:val="0"/>
          <w:iCs w:val="0"/>
          <w:noProof w:val="0"/>
          <w:color w:val="000000" w:themeColor="text1" w:themeTint="FF" w:themeShade="FF"/>
          <w:sz w:val="22"/>
          <w:szCs w:val="22"/>
          <w:lang w:val="en-US"/>
        </w:rPr>
        <w:t>In a case where it is determined a complaint cannot be handled per the above, it may be advanced to the Dean’s Office by the Executive Director of the PDO</w:t>
      </w:r>
      <w:r w:rsidRPr="16258B55" w:rsidR="6D564A07">
        <w:rPr>
          <w:rFonts w:ascii="Calibri" w:hAnsi="Calibri" w:eastAsia="Calibri" w:cs="Calibri"/>
          <w:b w:val="0"/>
          <w:bCs w:val="0"/>
          <w:i w:val="0"/>
          <w:iCs w:val="0"/>
          <w:noProof w:val="0"/>
          <w:color w:val="000000" w:themeColor="text1" w:themeTint="FF" w:themeShade="FF"/>
          <w:sz w:val="22"/>
          <w:szCs w:val="22"/>
          <w:lang w:val="en-US"/>
        </w:rPr>
        <w:t xml:space="preserve"> or the student may</w:t>
      </w:r>
      <w:r w:rsidRPr="16258B55" w:rsidR="7664DCEE">
        <w:rPr>
          <w:rFonts w:ascii="Calibri" w:hAnsi="Calibri" w:eastAsia="Calibri" w:cs="Calibri"/>
          <w:b w:val="0"/>
          <w:bCs w:val="0"/>
          <w:i w:val="0"/>
          <w:iCs w:val="0"/>
          <w:noProof w:val="0"/>
          <w:color w:val="000000" w:themeColor="text1" w:themeTint="FF" w:themeShade="FF"/>
          <w:sz w:val="22"/>
          <w:szCs w:val="22"/>
          <w:lang w:val="en-US"/>
        </w:rPr>
        <w:t xml:space="preserve"> write a formal complaint</w:t>
      </w:r>
      <w:r w:rsidRPr="16258B55" w:rsidR="3A405CBF">
        <w:rPr>
          <w:rFonts w:ascii="Calibri" w:hAnsi="Calibri" w:eastAsia="Calibri" w:cs="Calibri"/>
          <w:b w:val="0"/>
          <w:bCs w:val="0"/>
          <w:i w:val="0"/>
          <w:iCs w:val="0"/>
          <w:noProof w:val="0"/>
          <w:color w:val="000000" w:themeColor="text1" w:themeTint="FF" w:themeShade="FF"/>
          <w:sz w:val="22"/>
          <w:szCs w:val="22"/>
          <w:lang w:val="en-US"/>
        </w:rPr>
        <w:t xml:space="preserve"> directly</w:t>
      </w:r>
      <w:r w:rsidRPr="16258B55" w:rsidR="7664DCEE">
        <w:rPr>
          <w:rFonts w:ascii="Calibri" w:hAnsi="Calibri" w:eastAsia="Calibri" w:cs="Calibri"/>
          <w:b w:val="0"/>
          <w:bCs w:val="0"/>
          <w:i w:val="0"/>
          <w:iCs w:val="0"/>
          <w:noProof w:val="0"/>
          <w:color w:val="000000" w:themeColor="text1" w:themeTint="FF" w:themeShade="FF"/>
          <w:sz w:val="22"/>
          <w:szCs w:val="22"/>
          <w:lang w:val="en-US"/>
        </w:rPr>
        <w:t xml:space="preserve"> to the Dean’s Office</w:t>
      </w:r>
      <w:r w:rsidRPr="16258B55" w:rsidR="44741A43">
        <w:rPr>
          <w:rFonts w:ascii="Calibri" w:hAnsi="Calibri" w:cs="" w:asciiTheme="minorAscii" w:hAnsiTheme="minorAscii" w:cstheme="minorBidi"/>
          <w:color w:val="auto"/>
          <w:sz w:val="22"/>
          <w:szCs w:val="22"/>
        </w:rPr>
        <w:t>.</w:t>
      </w:r>
    </w:p>
    <w:p w:rsidRPr="00801AC5" w:rsidR="00362DB8" w:rsidP="39125037" w:rsidRDefault="00362DB8" w14:paraId="00209E4B" w14:textId="7FE0379B">
      <w:pPr>
        <w:pStyle w:val="Default"/>
        <w:numPr>
          <w:ilvl w:val="2"/>
          <w:numId w:val="1"/>
        </w:numPr>
        <w:rPr>
          <w:rFonts w:ascii="Calibri" w:hAnsi="Calibri" w:cs="" w:asciiTheme="minorAscii" w:hAnsiTheme="minorAscii" w:cstheme="minorBidi"/>
          <w:color w:val="auto"/>
          <w:sz w:val="22"/>
          <w:szCs w:val="22"/>
        </w:rPr>
      </w:pPr>
      <w:r w:rsidRPr="16258B55" w:rsidR="00362DB8">
        <w:rPr>
          <w:rFonts w:ascii="Calibri" w:hAnsi="Calibri" w:cs="" w:asciiTheme="minorAscii" w:hAnsiTheme="minorAscii" w:cstheme="minorBidi"/>
          <w:color w:val="auto"/>
          <w:sz w:val="22"/>
          <w:szCs w:val="22"/>
        </w:rPr>
        <w:t xml:space="preserve">Following a factual </w:t>
      </w:r>
      <w:r w:rsidRPr="16258B55" w:rsidR="45992DC5">
        <w:rPr>
          <w:rFonts w:ascii="Calibri" w:hAnsi="Calibri" w:cs="" w:asciiTheme="minorAscii" w:hAnsiTheme="minorAscii" w:cstheme="minorBidi"/>
          <w:color w:val="auto"/>
          <w:sz w:val="22"/>
          <w:szCs w:val="22"/>
        </w:rPr>
        <w:t>review</w:t>
      </w:r>
      <w:r w:rsidRPr="16258B55" w:rsidR="00362DB8">
        <w:rPr>
          <w:rFonts w:ascii="Calibri" w:hAnsi="Calibri" w:cs="" w:asciiTheme="minorAscii" w:hAnsiTheme="minorAscii" w:cstheme="minorBidi"/>
          <w:color w:val="auto"/>
          <w:sz w:val="22"/>
          <w:szCs w:val="22"/>
        </w:rPr>
        <w:t xml:space="preserve">, the </w:t>
      </w:r>
      <w:r w:rsidRPr="16258B55" w:rsidR="44741A43">
        <w:rPr>
          <w:rFonts w:ascii="Calibri" w:hAnsi="Calibri" w:cs="" w:asciiTheme="minorAscii" w:hAnsiTheme="minorAscii" w:cstheme="minorBidi"/>
          <w:color w:val="auto"/>
          <w:sz w:val="22"/>
          <w:szCs w:val="22"/>
        </w:rPr>
        <w:t>Dean’s Office in conjunction with PDO</w:t>
      </w:r>
      <w:r w:rsidRPr="16258B55" w:rsidR="00362DB8">
        <w:rPr>
          <w:rFonts w:ascii="Calibri" w:hAnsi="Calibri" w:cs="" w:asciiTheme="minorAscii" w:hAnsiTheme="minorAscii" w:cstheme="minorBidi"/>
          <w:color w:val="auto"/>
          <w:sz w:val="22"/>
          <w:szCs w:val="22"/>
        </w:rPr>
        <w:t xml:space="preserve"> will decide </w:t>
      </w:r>
      <w:proofErr w:type="gramStart"/>
      <w:r w:rsidRPr="16258B55" w:rsidR="00362DB8">
        <w:rPr>
          <w:rFonts w:ascii="Calibri" w:hAnsi="Calibri" w:cs="" w:asciiTheme="minorAscii" w:hAnsiTheme="minorAscii" w:cstheme="minorBidi"/>
          <w:color w:val="auto"/>
          <w:sz w:val="22"/>
          <w:szCs w:val="22"/>
        </w:rPr>
        <w:t>whether or not</w:t>
      </w:r>
      <w:proofErr w:type="gramEnd"/>
      <w:r w:rsidRPr="16258B55" w:rsidR="00362DB8">
        <w:rPr>
          <w:rFonts w:ascii="Calibri" w:hAnsi="Calibri" w:cs="" w:asciiTheme="minorAscii" w:hAnsiTheme="minorAscii" w:cstheme="minorBidi"/>
          <w:color w:val="auto"/>
          <w:sz w:val="22"/>
          <w:szCs w:val="22"/>
        </w:rPr>
        <w:t xml:space="preserve"> there was a violation of our Policies and Guidelines. If the </w:t>
      </w:r>
      <w:r w:rsidRPr="16258B55" w:rsidR="44741A43">
        <w:rPr>
          <w:rFonts w:ascii="Calibri" w:hAnsi="Calibri" w:cs="" w:asciiTheme="minorAscii" w:hAnsiTheme="minorAscii" w:cstheme="minorBidi"/>
          <w:color w:val="auto"/>
          <w:sz w:val="22"/>
          <w:szCs w:val="22"/>
        </w:rPr>
        <w:t>Dean’s Office and PDO find</w:t>
      </w:r>
      <w:r w:rsidRPr="16258B55" w:rsidR="00362DB8">
        <w:rPr>
          <w:rFonts w:ascii="Calibri" w:hAnsi="Calibri" w:cs="" w:asciiTheme="minorAscii" w:hAnsiTheme="minorAscii" w:cstheme="minorBidi"/>
          <w:color w:val="auto"/>
          <w:sz w:val="22"/>
          <w:szCs w:val="22"/>
        </w:rPr>
        <w:t xml:space="preserve"> there was a violation, </w:t>
      </w:r>
      <w:r w:rsidRPr="16258B55" w:rsidR="7FF7A1F7">
        <w:rPr>
          <w:rFonts w:ascii="Calibri" w:hAnsi="Calibri" w:cs="" w:asciiTheme="minorAscii" w:hAnsiTheme="minorAscii" w:cstheme="minorBidi"/>
          <w:color w:val="auto"/>
          <w:sz w:val="22"/>
          <w:szCs w:val="22"/>
        </w:rPr>
        <w:t>they</w:t>
      </w:r>
      <w:r w:rsidRPr="16258B55" w:rsidR="00362DB8">
        <w:rPr>
          <w:rFonts w:ascii="Calibri" w:hAnsi="Calibri" w:cs="" w:asciiTheme="minorAscii" w:hAnsiTheme="minorAscii" w:cstheme="minorBidi"/>
          <w:color w:val="auto"/>
          <w:sz w:val="22"/>
          <w:szCs w:val="22"/>
        </w:rPr>
        <w:t xml:space="preserve"> </w:t>
      </w:r>
      <w:r w:rsidRPr="16258B55" w:rsidR="0C1290DA">
        <w:rPr>
          <w:rFonts w:ascii="Calibri" w:hAnsi="Calibri" w:cs="" w:asciiTheme="minorAscii" w:hAnsiTheme="minorAscii" w:cstheme="minorBidi"/>
          <w:color w:val="auto"/>
          <w:sz w:val="22"/>
          <w:szCs w:val="22"/>
        </w:rPr>
        <w:t>may</w:t>
      </w:r>
      <w:r w:rsidRPr="16258B55" w:rsidR="00362DB8">
        <w:rPr>
          <w:rFonts w:ascii="Calibri" w:hAnsi="Calibri" w:cs="" w:asciiTheme="minorAscii" w:hAnsiTheme="minorAscii" w:cstheme="minorBidi"/>
          <w:color w:val="auto"/>
          <w:sz w:val="22"/>
          <w:szCs w:val="22"/>
        </w:rPr>
        <w:t xml:space="preserve"> take </w:t>
      </w:r>
      <w:r w:rsidRPr="16258B55" w:rsidR="49B3D502">
        <w:rPr>
          <w:rFonts w:ascii="Calibri" w:hAnsi="Calibri" w:cs="" w:asciiTheme="minorAscii" w:hAnsiTheme="minorAscii" w:cstheme="minorBidi"/>
          <w:color w:val="auto"/>
          <w:sz w:val="22"/>
          <w:szCs w:val="22"/>
        </w:rPr>
        <w:t xml:space="preserve">appropriate </w:t>
      </w:r>
      <w:r w:rsidRPr="16258B55" w:rsidR="00362DB8">
        <w:rPr>
          <w:rFonts w:ascii="Calibri" w:hAnsi="Calibri" w:cs="" w:asciiTheme="minorAscii" w:hAnsiTheme="minorAscii" w:cstheme="minorBidi"/>
          <w:color w:val="auto"/>
          <w:sz w:val="22"/>
          <w:szCs w:val="22"/>
        </w:rPr>
        <w:t>measures</w:t>
      </w:r>
      <w:r w:rsidRPr="16258B55" w:rsidR="6F4679F5">
        <w:rPr>
          <w:rFonts w:ascii="Calibri" w:hAnsi="Calibri" w:cs="" w:asciiTheme="minorAscii" w:hAnsiTheme="minorAscii" w:cstheme="minorBidi"/>
          <w:color w:val="auto"/>
          <w:sz w:val="22"/>
          <w:szCs w:val="22"/>
        </w:rPr>
        <w:t>, including, but not limited to</w:t>
      </w:r>
      <w:r w:rsidRPr="16258B55" w:rsidR="00362DB8">
        <w:rPr>
          <w:rFonts w:ascii="Calibri" w:hAnsi="Calibri" w:cs="" w:asciiTheme="minorAscii" w:hAnsiTheme="minorAscii" w:cstheme="minorBidi"/>
          <w:color w:val="auto"/>
          <w:sz w:val="22"/>
          <w:szCs w:val="22"/>
        </w:rPr>
        <w:t>:</w:t>
      </w:r>
    </w:p>
    <w:p w:rsidRPr="00801AC5" w:rsidR="00362DB8" w:rsidP="39125037" w:rsidRDefault="00362DB8" w14:paraId="7E654509" w14:textId="77777777">
      <w:pPr>
        <w:pStyle w:val="Default"/>
        <w:numPr>
          <w:ilvl w:val="3"/>
          <w:numId w:val="1"/>
        </w:numPr>
        <w:rPr>
          <w:rFonts w:ascii="Calibri" w:hAnsi="Calibri" w:cs="" w:asciiTheme="minorAscii" w:hAnsiTheme="minorAscii" w:cstheme="minorBidi"/>
          <w:color w:val="auto"/>
          <w:sz w:val="22"/>
          <w:szCs w:val="22"/>
        </w:rPr>
      </w:pPr>
      <w:r w:rsidRPr="16258B55" w:rsidR="00362DB8">
        <w:rPr>
          <w:rFonts w:ascii="Calibri" w:hAnsi="Calibri" w:cs="" w:asciiTheme="minorAscii" w:hAnsiTheme="minorAscii" w:cstheme="minorBidi"/>
          <w:color w:val="auto"/>
          <w:sz w:val="22"/>
          <w:szCs w:val="22"/>
        </w:rPr>
        <w:t>Send a letter of reprimand to the employer;</w:t>
      </w:r>
    </w:p>
    <w:p w:rsidRPr="00801AC5" w:rsidR="00362DB8" w:rsidP="39125037" w:rsidRDefault="00362DB8" w14:paraId="0E166768" w14:textId="77777777">
      <w:pPr>
        <w:pStyle w:val="Default"/>
        <w:numPr>
          <w:ilvl w:val="3"/>
          <w:numId w:val="1"/>
        </w:numPr>
        <w:rPr>
          <w:rFonts w:ascii="Calibri" w:hAnsi="Calibri" w:cs="" w:asciiTheme="minorAscii" w:hAnsiTheme="minorAscii" w:cstheme="minorBidi"/>
          <w:color w:val="auto"/>
          <w:sz w:val="22"/>
          <w:szCs w:val="22"/>
        </w:rPr>
      </w:pPr>
      <w:r w:rsidRPr="16258B55" w:rsidR="00362DB8">
        <w:rPr>
          <w:rFonts w:ascii="Calibri" w:hAnsi="Calibri" w:cs="" w:asciiTheme="minorAscii" w:hAnsiTheme="minorAscii" w:cstheme="minorBidi"/>
          <w:color w:val="auto"/>
          <w:sz w:val="22"/>
          <w:szCs w:val="22"/>
        </w:rPr>
        <w:t>Publicize the complaint to the Law School community;</w:t>
      </w:r>
    </w:p>
    <w:p w:rsidRPr="00801AC5" w:rsidR="00362DB8" w:rsidP="39125037" w:rsidRDefault="00362DB8" w14:paraId="0C89A952" w14:textId="77777777">
      <w:pPr>
        <w:pStyle w:val="Default"/>
        <w:numPr>
          <w:ilvl w:val="3"/>
          <w:numId w:val="1"/>
        </w:numPr>
        <w:rPr>
          <w:rFonts w:ascii="Calibri" w:hAnsi="Calibri" w:cs="" w:asciiTheme="minorAscii" w:hAnsiTheme="minorAscii" w:cstheme="minorBidi"/>
          <w:color w:val="auto"/>
          <w:sz w:val="22"/>
          <w:szCs w:val="22"/>
        </w:rPr>
      </w:pPr>
      <w:r w:rsidRPr="16258B55" w:rsidR="00362DB8">
        <w:rPr>
          <w:rFonts w:ascii="Calibri" w:hAnsi="Calibri" w:cs="" w:asciiTheme="minorAscii" w:hAnsiTheme="minorAscii" w:cstheme="minorBidi"/>
          <w:color w:val="auto"/>
          <w:sz w:val="22"/>
          <w:szCs w:val="22"/>
        </w:rPr>
        <w:t>Place the employer on a specified period of probation;</w:t>
      </w:r>
    </w:p>
    <w:p w:rsidRPr="00801AC5" w:rsidR="00362DB8" w:rsidP="39125037" w:rsidRDefault="00362DB8" w14:paraId="18316C88" w14:textId="77777777">
      <w:pPr>
        <w:pStyle w:val="Default"/>
        <w:numPr>
          <w:ilvl w:val="3"/>
          <w:numId w:val="1"/>
        </w:numPr>
        <w:rPr>
          <w:rFonts w:ascii="Calibri" w:hAnsi="Calibri" w:cs="" w:asciiTheme="minorAscii" w:hAnsiTheme="minorAscii" w:cstheme="minorBidi"/>
          <w:color w:val="auto"/>
          <w:sz w:val="22"/>
          <w:szCs w:val="22"/>
        </w:rPr>
      </w:pPr>
      <w:r w:rsidRPr="16258B55" w:rsidR="00362DB8">
        <w:rPr>
          <w:rFonts w:ascii="Calibri" w:hAnsi="Calibri" w:cs="" w:asciiTheme="minorAscii" w:hAnsiTheme="minorAscii" w:cstheme="minorBidi"/>
          <w:color w:val="auto"/>
          <w:sz w:val="22"/>
          <w:szCs w:val="22"/>
        </w:rPr>
        <w:t>Bar the employer from using the PDO facilities for a specified amount of time;</w:t>
      </w:r>
    </w:p>
    <w:p w:rsidRPr="00801AC5" w:rsidR="00CB53F3" w:rsidP="39125037" w:rsidRDefault="00362DB8" w14:paraId="55CC32B5" w14:textId="5E775F9B">
      <w:pPr>
        <w:pStyle w:val="Default"/>
        <w:numPr>
          <w:ilvl w:val="3"/>
          <w:numId w:val="1"/>
        </w:numPr>
        <w:rPr>
          <w:rFonts w:ascii="Calibri" w:hAnsi="Calibri" w:cs="" w:asciiTheme="minorAscii" w:hAnsiTheme="minorAscii" w:cstheme="minorBidi"/>
          <w:sz w:val="22"/>
          <w:szCs w:val="22"/>
        </w:rPr>
      </w:pPr>
      <w:r w:rsidRPr="16258B55" w:rsidR="00362DB8">
        <w:rPr>
          <w:rFonts w:ascii="Calibri" w:hAnsi="Calibri" w:cs="" w:asciiTheme="minorAscii" w:hAnsiTheme="minorAscii" w:cstheme="minorBidi"/>
          <w:color w:val="auto"/>
          <w:sz w:val="22"/>
          <w:szCs w:val="22"/>
        </w:rPr>
        <w:t>Impose any other sanctions it may deem appropriate.</w:t>
      </w:r>
      <w:r w:rsidRPr="16258B55" w:rsidR="36CC13B3">
        <w:rPr>
          <w:rFonts w:cs="" w:cstheme="minorBidi"/>
          <w:sz w:val="22"/>
          <w:szCs w:val="22"/>
        </w:rPr>
        <w:t xml:space="preserve"> </w:t>
      </w:r>
    </w:p>
    <w:p w:rsidRPr="00801AC5" w:rsidR="0001404A" w:rsidP="00771D60" w:rsidRDefault="0001404A" w14:paraId="2445B597" w14:textId="5E775F9B">
      <w:pPr>
        <w:pStyle w:val="Default"/>
        <w:rPr>
          <w:rFonts w:asciiTheme="minorHAnsi" w:hAnsiTheme="minorHAnsi" w:cstheme="minorBidi"/>
          <w:sz w:val="22"/>
          <w:szCs w:val="22"/>
        </w:rPr>
      </w:pPr>
    </w:p>
    <w:p w:rsidRPr="00801AC5" w:rsidR="00500293" w:rsidP="39125037" w:rsidRDefault="0001404A" w14:paraId="3344D548" w14:textId="68CABC42">
      <w:pPr>
        <w:pStyle w:val="Default"/>
        <w:numPr>
          <w:ilvl w:val="0"/>
          <w:numId w:val="1"/>
        </w:numPr>
        <w:rPr>
          <w:rFonts w:ascii="Calibri" w:hAnsi="Calibri" w:cs="Calibri" w:asciiTheme="minorAscii" w:hAnsiTheme="minorAscii" w:cstheme="minorAscii"/>
          <w:sz w:val="22"/>
          <w:szCs w:val="22"/>
        </w:rPr>
      </w:pPr>
      <w:r w:rsidRPr="39125037" w:rsidR="0001404A">
        <w:rPr>
          <w:rFonts w:ascii="Calibri" w:hAnsi="Calibri" w:cs="Calibri" w:asciiTheme="minorAscii" w:hAnsiTheme="minorAscii" w:cstheme="minorAscii"/>
          <w:b w:val="1"/>
          <w:bCs w:val="1"/>
          <w:sz w:val="22"/>
          <w:szCs w:val="22"/>
        </w:rPr>
        <w:t>Accommodation</w:t>
      </w:r>
    </w:p>
    <w:p w:rsidRPr="00801AC5" w:rsidR="00826155" w:rsidP="00771D60" w:rsidRDefault="00826155" w14:paraId="63649A8D" w14:textId="77777777">
      <w:pPr>
        <w:pStyle w:val="Default"/>
        <w:ind w:left="360"/>
        <w:rPr>
          <w:rFonts w:asciiTheme="minorHAnsi" w:hAnsiTheme="minorHAnsi" w:cstheme="minorHAnsi"/>
          <w:sz w:val="22"/>
          <w:szCs w:val="22"/>
        </w:rPr>
      </w:pPr>
    </w:p>
    <w:p w:rsidRPr="00801AC5" w:rsidR="00826155" w:rsidP="00771D60" w:rsidRDefault="00826155" w14:paraId="3B734B7B" w14:textId="56E060B5">
      <w:r w:rsidRPr="00801AC5">
        <w:t xml:space="preserve">If a student requires an accommodation regarding any of PDO’s </w:t>
      </w:r>
      <w:r w:rsidRPr="00801AC5" w:rsidR="00BF7F0E">
        <w:t xml:space="preserve">Recruiting Policies and Procedures, </w:t>
      </w:r>
      <w:r w:rsidRPr="00801AC5" w:rsidR="1DA58051">
        <w:t>the student should</w:t>
      </w:r>
      <w:r w:rsidRPr="00801AC5" w:rsidR="00BF7F0E">
        <w:t xml:space="preserve"> contact the Executive Director of PDO and the </w:t>
      </w:r>
      <w:r w:rsidRPr="00801AC5" w:rsidR="3BEADADF">
        <w:t>Ass</w:t>
      </w:r>
      <w:r w:rsidRPr="00801AC5" w:rsidR="2E976305">
        <w:t>istant</w:t>
      </w:r>
      <w:r w:rsidRPr="00801AC5" w:rsidR="3BEADADF">
        <w:t xml:space="preserve"> </w:t>
      </w:r>
      <w:r w:rsidRPr="00801AC5" w:rsidR="00BF7F0E">
        <w:t>Dean of Students.</w:t>
      </w:r>
      <w:r w:rsidRPr="00801AC5" w:rsidR="389F451B">
        <w:t xml:space="preserve"> The Ass</w:t>
      </w:r>
      <w:r w:rsidRPr="00801AC5" w:rsidR="026569EC">
        <w:t>istant</w:t>
      </w:r>
      <w:r w:rsidRPr="00801AC5" w:rsidR="389F451B">
        <w:t xml:space="preserve"> Dean of Students will oversee the implementation of accommodations</w:t>
      </w:r>
      <w:r w:rsidRPr="00801AC5" w:rsidR="0A6661E7">
        <w:t xml:space="preserve"> in consultation with the </w:t>
      </w:r>
      <w:hyperlink r:id="rId14">
        <w:r w:rsidRPr="00801AC5" w:rsidR="0A6661E7">
          <w:rPr>
            <w:rStyle w:val="Hyperlink"/>
          </w:rPr>
          <w:t>University’s Disability Resources and Services</w:t>
        </w:r>
      </w:hyperlink>
      <w:r w:rsidRPr="00801AC5" w:rsidR="0F69AF3B">
        <w:t xml:space="preserve"> (DRS)</w:t>
      </w:r>
      <w:r w:rsidRPr="00801AC5" w:rsidR="389F451B">
        <w:t>.</w:t>
      </w:r>
      <w:r w:rsidRPr="00801AC5" w:rsidR="23803F25">
        <w:t xml:space="preserve"> Students may also opt to work directly with DRS </w:t>
      </w:r>
      <w:r w:rsidRPr="00801AC5" w:rsidR="040E170E">
        <w:t xml:space="preserve">and may find additional information on its website. </w:t>
      </w:r>
    </w:p>
    <w:p w:rsidRPr="00801AC5" w:rsidR="00826155" w:rsidP="00771D60" w:rsidRDefault="00826155" w14:paraId="6DF2B5E9" w14:textId="7AFD434F">
      <w:pPr>
        <w:pStyle w:val="Default"/>
        <w:ind w:left="360"/>
        <w:rPr>
          <w:rFonts w:asciiTheme="minorHAnsi" w:hAnsiTheme="minorHAnsi" w:cstheme="minorBidi"/>
          <w:sz w:val="22"/>
          <w:szCs w:val="22"/>
        </w:rPr>
      </w:pPr>
    </w:p>
    <w:sectPr w:rsidRPr="00801AC5" w:rsidR="00826155">
      <w:pgSz w:w="12240" w:h="15840" w:orient="portrait"/>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AB259F" w16cex:dateUtc="2020-08-07T20:38:34.593Z"/>
</w16cex:commentsExtensible>
</file>

<file path=word/commentsIds.xml><?xml version="1.0" encoding="utf-8"?>
<w16cid:commentsIds xmlns:mc="http://schemas.openxmlformats.org/markup-compatibility/2006" xmlns:w16cid="http://schemas.microsoft.com/office/word/2016/wordml/cid" mc:Ignorable="w16cid">
  <w16cid:commentId w16cid:paraId="22477471" w16cid:durableId="6C45DE04"/>
  <w16cid:commentId w16cid:paraId="2A4AE6BF" w16cid:durableId="36D2471D"/>
  <w16cid:commentId w16cid:paraId="7719B104" w16cid:durableId="66AB259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A670C"/>
    <w:multiLevelType w:val="multilevel"/>
    <w:tmpl w:val="FBDCE64C"/>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 w15:restartNumberingAfterBreak="0">
    <w:nsid w:val="44A117EA"/>
    <w:multiLevelType w:val="multilevel"/>
    <w:tmpl w:val="573298A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7B4C697C"/>
    <w:multiLevelType w:val="multilevel"/>
    <w:tmpl w:val="8C58B74A"/>
    <w:lvl w:ilvl="0" w:tplc="9AE828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F3"/>
    <w:rsid w:val="0001404A"/>
    <w:rsid w:val="00026FEC"/>
    <w:rsid w:val="000636E8"/>
    <w:rsid w:val="00085C53"/>
    <w:rsid w:val="001A0286"/>
    <w:rsid w:val="002D602D"/>
    <w:rsid w:val="0034054C"/>
    <w:rsid w:val="00362DB8"/>
    <w:rsid w:val="003B4347"/>
    <w:rsid w:val="004B0CC9"/>
    <w:rsid w:val="00500293"/>
    <w:rsid w:val="005721D7"/>
    <w:rsid w:val="005834C9"/>
    <w:rsid w:val="005AD175"/>
    <w:rsid w:val="005C0717"/>
    <w:rsid w:val="005E3658"/>
    <w:rsid w:val="0061654A"/>
    <w:rsid w:val="0066080D"/>
    <w:rsid w:val="006656CA"/>
    <w:rsid w:val="0068797B"/>
    <w:rsid w:val="006A1F76"/>
    <w:rsid w:val="0075F125"/>
    <w:rsid w:val="00771D60"/>
    <w:rsid w:val="00801AC5"/>
    <w:rsid w:val="008076A5"/>
    <w:rsid w:val="00807AA3"/>
    <w:rsid w:val="008128C3"/>
    <w:rsid w:val="00826155"/>
    <w:rsid w:val="008724F7"/>
    <w:rsid w:val="008C0D9B"/>
    <w:rsid w:val="008F04A3"/>
    <w:rsid w:val="00915DB6"/>
    <w:rsid w:val="00917E3A"/>
    <w:rsid w:val="00973B1F"/>
    <w:rsid w:val="00982E92"/>
    <w:rsid w:val="00A61677"/>
    <w:rsid w:val="00AA109E"/>
    <w:rsid w:val="00BE6927"/>
    <w:rsid w:val="00BF7F0E"/>
    <w:rsid w:val="00C36661"/>
    <w:rsid w:val="00C54137"/>
    <w:rsid w:val="00C62CA5"/>
    <w:rsid w:val="00CADB27"/>
    <w:rsid w:val="00CB53F3"/>
    <w:rsid w:val="00CD017F"/>
    <w:rsid w:val="00D25456"/>
    <w:rsid w:val="00DA69F7"/>
    <w:rsid w:val="00DC1F8D"/>
    <w:rsid w:val="00E92B64"/>
    <w:rsid w:val="00EA0066"/>
    <w:rsid w:val="00EE7B59"/>
    <w:rsid w:val="00F03EE6"/>
    <w:rsid w:val="00F405A7"/>
    <w:rsid w:val="00FC16DB"/>
    <w:rsid w:val="0131FB60"/>
    <w:rsid w:val="016630B7"/>
    <w:rsid w:val="01AC84B7"/>
    <w:rsid w:val="01FA5463"/>
    <w:rsid w:val="026569EC"/>
    <w:rsid w:val="027AAB2B"/>
    <w:rsid w:val="040E170E"/>
    <w:rsid w:val="041E1019"/>
    <w:rsid w:val="064CF323"/>
    <w:rsid w:val="06736271"/>
    <w:rsid w:val="06736F53"/>
    <w:rsid w:val="06CCE2F8"/>
    <w:rsid w:val="06F5B57B"/>
    <w:rsid w:val="07F7B805"/>
    <w:rsid w:val="087FFE90"/>
    <w:rsid w:val="08D5B21B"/>
    <w:rsid w:val="08E368B7"/>
    <w:rsid w:val="0971F435"/>
    <w:rsid w:val="09991D5A"/>
    <w:rsid w:val="0A63B419"/>
    <w:rsid w:val="0A6661E7"/>
    <w:rsid w:val="0A8F04C8"/>
    <w:rsid w:val="0AC0CB70"/>
    <w:rsid w:val="0B4E6874"/>
    <w:rsid w:val="0B58A977"/>
    <w:rsid w:val="0BAF75DF"/>
    <w:rsid w:val="0C1290DA"/>
    <w:rsid w:val="0C3518B4"/>
    <w:rsid w:val="0C4F1AE4"/>
    <w:rsid w:val="0C508BEB"/>
    <w:rsid w:val="0C64B254"/>
    <w:rsid w:val="0D1C4C31"/>
    <w:rsid w:val="0D739AF2"/>
    <w:rsid w:val="0F1A1569"/>
    <w:rsid w:val="0F6275EB"/>
    <w:rsid w:val="0F69AF3B"/>
    <w:rsid w:val="0F7B983D"/>
    <w:rsid w:val="0FAFBB9D"/>
    <w:rsid w:val="0FECB245"/>
    <w:rsid w:val="10273CB3"/>
    <w:rsid w:val="10A34B7C"/>
    <w:rsid w:val="1115EBD8"/>
    <w:rsid w:val="114051CB"/>
    <w:rsid w:val="12147373"/>
    <w:rsid w:val="121864A7"/>
    <w:rsid w:val="123D2F63"/>
    <w:rsid w:val="128BDEBE"/>
    <w:rsid w:val="12DDA794"/>
    <w:rsid w:val="13557DBE"/>
    <w:rsid w:val="1385EC1A"/>
    <w:rsid w:val="13D335A3"/>
    <w:rsid w:val="13EA9163"/>
    <w:rsid w:val="141C61D7"/>
    <w:rsid w:val="15AC9BC7"/>
    <w:rsid w:val="15B1C649"/>
    <w:rsid w:val="16258B55"/>
    <w:rsid w:val="1671E8F8"/>
    <w:rsid w:val="1677C867"/>
    <w:rsid w:val="168778DE"/>
    <w:rsid w:val="175F029E"/>
    <w:rsid w:val="17A8A58F"/>
    <w:rsid w:val="18F5C4F2"/>
    <w:rsid w:val="1903D09B"/>
    <w:rsid w:val="1999FF20"/>
    <w:rsid w:val="199FBBBB"/>
    <w:rsid w:val="1B99C093"/>
    <w:rsid w:val="1CDC95E6"/>
    <w:rsid w:val="1D91EA12"/>
    <w:rsid w:val="1DA58051"/>
    <w:rsid w:val="1E15EB60"/>
    <w:rsid w:val="1F026E6D"/>
    <w:rsid w:val="20318012"/>
    <w:rsid w:val="217CE65E"/>
    <w:rsid w:val="217F8285"/>
    <w:rsid w:val="21F12795"/>
    <w:rsid w:val="220D95F3"/>
    <w:rsid w:val="224825BF"/>
    <w:rsid w:val="2298E76E"/>
    <w:rsid w:val="233EDC86"/>
    <w:rsid w:val="23803F25"/>
    <w:rsid w:val="24755059"/>
    <w:rsid w:val="2522E76B"/>
    <w:rsid w:val="25981191"/>
    <w:rsid w:val="25D6A062"/>
    <w:rsid w:val="25F637F2"/>
    <w:rsid w:val="2610FACC"/>
    <w:rsid w:val="26AF8701"/>
    <w:rsid w:val="27063DCE"/>
    <w:rsid w:val="284F9C80"/>
    <w:rsid w:val="2A7F2341"/>
    <w:rsid w:val="2B409049"/>
    <w:rsid w:val="2BE65953"/>
    <w:rsid w:val="2C2B9098"/>
    <w:rsid w:val="2CDCF31F"/>
    <w:rsid w:val="2DAB5C51"/>
    <w:rsid w:val="2E3ED9F9"/>
    <w:rsid w:val="2E976305"/>
    <w:rsid w:val="2EB164D6"/>
    <w:rsid w:val="2FF1679D"/>
    <w:rsid w:val="2FF6349C"/>
    <w:rsid w:val="3013B5E4"/>
    <w:rsid w:val="306A9308"/>
    <w:rsid w:val="30795CD1"/>
    <w:rsid w:val="30B21272"/>
    <w:rsid w:val="31091C9F"/>
    <w:rsid w:val="3149C2BC"/>
    <w:rsid w:val="31923F2D"/>
    <w:rsid w:val="322FAAF8"/>
    <w:rsid w:val="323A56B1"/>
    <w:rsid w:val="32B1294C"/>
    <w:rsid w:val="32BF490E"/>
    <w:rsid w:val="34061BF9"/>
    <w:rsid w:val="341CB37D"/>
    <w:rsid w:val="347F6315"/>
    <w:rsid w:val="34B4A869"/>
    <w:rsid w:val="34F12ABB"/>
    <w:rsid w:val="34F83422"/>
    <w:rsid w:val="36CC13B3"/>
    <w:rsid w:val="37157229"/>
    <w:rsid w:val="373C17C4"/>
    <w:rsid w:val="37F1D148"/>
    <w:rsid w:val="3848FD41"/>
    <w:rsid w:val="387C3512"/>
    <w:rsid w:val="388A1685"/>
    <w:rsid w:val="389F451B"/>
    <w:rsid w:val="38B9BADF"/>
    <w:rsid w:val="39125037"/>
    <w:rsid w:val="3956E0EA"/>
    <w:rsid w:val="39D62397"/>
    <w:rsid w:val="3A405CBF"/>
    <w:rsid w:val="3B0BCFAA"/>
    <w:rsid w:val="3B1B6A1C"/>
    <w:rsid w:val="3B61E712"/>
    <w:rsid w:val="3BC2B14F"/>
    <w:rsid w:val="3BEADADF"/>
    <w:rsid w:val="3C68ABF4"/>
    <w:rsid w:val="3E2CE2D2"/>
    <w:rsid w:val="3EED631A"/>
    <w:rsid w:val="3F5DF289"/>
    <w:rsid w:val="3F7F2CDA"/>
    <w:rsid w:val="40BD239D"/>
    <w:rsid w:val="414B195B"/>
    <w:rsid w:val="418189A1"/>
    <w:rsid w:val="41C08683"/>
    <w:rsid w:val="4240257C"/>
    <w:rsid w:val="426DA824"/>
    <w:rsid w:val="42930F12"/>
    <w:rsid w:val="42E569D3"/>
    <w:rsid w:val="43695CA6"/>
    <w:rsid w:val="43805EE9"/>
    <w:rsid w:val="440AA482"/>
    <w:rsid w:val="443BB082"/>
    <w:rsid w:val="44741A43"/>
    <w:rsid w:val="44CC9F3B"/>
    <w:rsid w:val="44D77625"/>
    <w:rsid w:val="4570CCEC"/>
    <w:rsid w:val="45992DC5"/>
    <w:rsid w:val="45C4728B"/>
    <w:rsid w:val="45F1EF58"/>
    <w:rsid w:val="4737FEB3"/>
    <w:rsid w:val="4745EF01"/>
    <w:rsid w:val="47A25EEA"/>
    <w:rsid w:val="47CBD2BC"/>
    <w:rsid w:val="4889C0AD"/>
    <w:rsid w:val="48BC015E"/>
    <w:rsid w:val="49B3D502"/>
    <w:rsid w:val="4BA625FA"/>
    <w:rsid w:val="4BAF4ECC"/>
    <w:rsid w:val="4CD163E5"/>
    <w:rsid w:val="4CF7E529"/>
    <w:rsid w:val="4D6C041D"/>
    <w:rsid w:val="4E8E1DB9"/>
    <w:rsid w:val="4E9895BE"/>
    <w:rsid w:val="4F3A5CEC"/>
    <w:rsid w:val="50162742"/>
    <w:rsid w:val="503EE337"/>
    <w:rsid w:val="51069E09"/>
    <w:rsid w:val="52B04100"/>
    <w:rsid w:val="52CAF108"/>
    <w:rsid w:val="53953B5E"/>
    <w:rsid w:val="54A33DA2"/>
    <w:rsid w:val="54B5CA1B"/>
    <w:rsid w:val="55709C60"/>
    <w:rsid w:val="56D33C62"/>
    <w:rsid w:val="5707933B"/>
    <w:rsid w:val="579D48C6"/>
    <w:rsid w:val="57F67CAF"/>
    <w:rsid w:val="58437B07"/>
    <w:rsid w:val="5857FC12"/>
    <w:rsid w:val="58AA9B26"/>
    <w:rsid w:val="58DB1112"/>
    <w:rsid w:val="59C75C28"/>
    <w:rsid w:val="5A1ECFE5"/>
    <w:rsid w:val="5A4476FA"/>
    <w:rsid w:val="5A6955A9"/>
    <w:rsid w:val="5A781592"/>
    <w:rsid w:val="5A9F82DA"/>
    <w:rsid w:val="5AA8F2BD"/>
    <w:rsid w:val="5B599D3D"/>
    <w:rsid w:val="5B828263"/>
    <w:rsid w:val="5BFE8F69"/>
    <w:rsid w:val="5C582901"/>
    <w:rsid w:val="5CBADA6C"/>
    <w:rsid w:val="5CEB38CB"/>
    <w:rsid w:val="5D32764A"/>
    <w:rsid w:val="5D7EAF84"/>
    <w:rsid w:val="5E67164B"/>
    <w:rsid w:val="5EAF6E6F"/>
    <w:rsid w:val="5ECCEB2A"/>
    <w:rsid w:val="5EFDEB24"/>
    <w:rsid w:val="5F68BAA7"/>
    <w:rsid w:val="5FD952D1"/>
    <w:rsid w:val="615E8B86"/>
    <w:rsid w:val="62005B3E"/>
    <w:rsid w:val="62046928"/>
    <w:rsid w:val="627627F4"/>
    <w:rsid w:val="62A67477"/>
    <w:rsid w:val="6310F393"/>
    <w:rsid w:val="6326811E"/>
    <w:rsid w:val="6336F0EA"/>
    <w:rsid w:val="636ECDAC"/>
    <w:rsid w:val="637D5F2B"/>
    <w:rsid w:val="63A7FF91"/>
    <w:rsid w:val="63B77D5F"/>
    <w:rsid w:val="63F33395"/>
    <w:rsid w:val="64884C23"/>
    <w:rsid w:val="64ACCAFE"/>
    <w:rsid w:val="6509619E"/>
    <w:rsid w:val="650AA5BE"/>
    <w:rsid w:val="65400585"/>
    <w:rsid w:val="6562A1D2"/>
    <w:rsid w:val="660022BD"/>
    <w:rsid w:val="662DE7A4"/>
    <w:rsid w:val="66E88B2F"/>
    <w:rsid w:val="66EFB3A3"/>
    <w:rsid w:val="67FE57CC"/>
    <w:rsid w:val="6849276E"/>
    <w:rsid w:val="6862EDFE"/>
    <w:rsid w:val="690CD883"/>
    <w:rsid w:val="69D47B59"/>
    <w:rsid w:val="6A70C18C"/>
    <w:rsid w:val="6AC99BFB"/>
    <w:rsid w:val="6ACC9166"/>
    <w:rsid w:val="6ADFA57C"/>
    <w:rsid w:val="6C240678"/>
    <w:rsid w:val="6CC6DCB7"/>
    <w:rsid w:val="6CD6E5F3"/>
    <w:rsid w:val="6CD78478"/>
    <w:rsid w:val="6D564A07"/>
    <w:rsid w:val="6E3C2F8C"/>
    <w:rsid w:val="6E586535"/>
    <w:rsid w:val="6E727AF2"/>
    <w:rsid w:val="6E7E4323"/>
    <w:rsid w:val="6EDCE013"/>
    <w:rsid w:val="6F4679F5"/>
    <w:rsid w:val="6FBB394F"/>
    <w:rsid w:val="6FC1DAB9"/>
    <w:rsid w:val="6FCE5811"/>
    <w:rsid w:val="6FF76421"/>
    <w:rsid w:val="7057270B"/>
    <w:rsid w:val="70E972A1"/>
    <w:rsid w:val="712BA428"/>
    <w:rsid w:val="724EE351"/>
    <w:rsid w:val="7275E313"/>
    <w:rsid w:val="72A31520"/>
    <w:rsid w:val="72CE8E74"/>
    <w:rsid w:val="735BC893"/>
    <w:rsid w:val="73927D3B"/>
    <w:rsid w:val="73FA94A3"/>
    <w:rsid w:val="741ADA50"/>
    <w:rsid w:val="742E7E0F"/>
    <w:rsid w:val="7492BDCA"/>
    <w:rsid w:val="74ACD512"/>
    <w:rsid w:val="75247859"/>
    <w:rsid w:val="7534F3CA"/>
    <w:rsid w:val="7570D3AB"/>
    <w:rsid w:val="757AC13B"/>
    <w:rsid w:val="75D41B87"/>
    <w:rsid w:val="764A510B"/>
    <w:rsid w:val="7664DCEE"/>
    <w:rsid w:val="7685126F"/>
    <w:rsid w:val="7691CA20"/>
    <w:rsid w:val="77B5395D"/>
    <w:rsid w:val="7813F8EE"/>
    <w:rsid w:val="7847D209"/>
    <w:rsid w:val="787D8C95"/>
    <w:rsid w:val="788D928A"/>
    <w:rsid w:val="78A564A4"/>
    <w:rsid w:val="793203C1"/>
    <w:rsid w:val="794EAE7C"/>
    <w:rsid w:val="799E5200"/>
    <w:rsid w:val="7B6965AF"/>
    <w:rsid w:val="7C65977B"/>
    <w:rsid w:val="7CD8A97B"/>
    <w:rsid w:val="7CE23A35"/>
    <w:rsid w:val="7CECB83F"/>
    <w:rsid w:val="7D2989A6"/>
    <w:rsid w:val="7DB9AD86"/>
    <w:rsid w:val="7DC1B68B"/>
    <w:rsid w:val="7E2E3532"/>
    <w:rsid w:val="7E5236B2"/>
    <w:rsid w:val="7E9C1F32"/>
    <w:rsid w:val="7F092206"/>
    <w:rsid w:val="7FC6AAB3"/>
    <w:rsid w:val="7FDB89A7"/>
    <w:rsid w:val="7FF7A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45C1"/>
  <w15:chartTrackingRefBased/>
  <w15:docId w15:val="{5F05FD51-377C-4B13-ACB5-7AE9D0EB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B53F3"/>
    <w:pPr>
      <w:ind w:left="720"/>
      <w:contextualSpacing/>
    </w:pPr>
  </w:style>
  <w:style w:type="character" w:styleId="normaltextrun" w:customStyle="1">
    <w:name w:val="normaltextrun"/>
    <w:basedOn w:val="DefaultParagraphFont"/>
    <w:rsid w:val="00CB53F3"/>
  </w:style>
  <w:style w:type="character" w:styleId="eop" w:customStyle="1">
    <w:name w:val="eop"/>
    <w:basedOn w:val="DefaultParagraphFont"/>
    <w:rsid w:val="00CB53F3"/>
  </w:style>
  <w:style w:type="paragraph" w:styleId="paragraph" w:customStyle="1">
    <w:name w:val="paragraph"/>
    <w:basedOn w:val="Normal"/>
    <w:rsid w:val="00CB53F3"/>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973B1F"/>
    <w:rPr>
      <w:color w:val="0000FF"/>
      <w:u w:val="single"/>
    </w:rPr>
  </w:style>
  <w:style w:type="character" w:styleId="CommentReference">
    <w:name w:val="annotation reference"/>
    <w:basedOn w:val="DefaultParagraphFont"/>
    <w:uiPriority w:val="99"/>
    <w:semiHidden/>
    <w:unhideWhenUsed/>
    <w:rsid w:val="00362DB8"/>
    <w:rPr>
      <w:sz w:val="16"/>
      <w:szCs w:val="16"/>
    </w:rPr>
  </w:style>
  <w:style w:type="paragraph" w:styleId="CommentText">
    <w:name w:val="annotation text"/>
    <w:basedOn w:val="Normal"/>
    <w:link w:val="CommentTextChar"/>
    <w:uiPriority w:val="99"/>
    <w:semiHidden/>
    <w:unhideWhenUsed/>
    <w:rsid w:val="00362DB8"/>
    <w:pPr>
      <w:spacing w:line="240" w:lineRule="auto"/>
    </w:pPr>
    <w:rPr>
      <w:sz w:val="20"/>
      <w:szCs w:val="20"/>
    </w:rPr>
  </w:style>
  <w:style w:type="character" w:styleId="CommentTextChar" w:customStyle="1">
    <w:name w:val="Comment Text Char"/>
    <w:basedOn w:val="DefaultParagraphFont"/>
    <w:link w:val="CommentText"/>
    <w:uiPriority w:val="99"/>
    <w:semiHidden/>
    <w:rsid w:val="00362DB8"/>
    <w:rPr>
      <w:sz w:val="20"/>
      <w:szCs w:val="20"/>
    </w:rPr>
  </w:style>
  <w:style w:type="paragraph" w:styleId="CommentSubject">
    <w:name w:val="annotation subject"/>
    <w:basedOn w:val="CommentText"/>
    <w:next w:val="CommentText"/>
    <w:link w:val="CommentSubjectChar"/>
    <w:uiPriority w:val="99"/>
    <w:semiHidden/>
    <w:unhideWhenUsed/>
    <w:rsid w:val="00362DB8"/>
    <w:rPr>
      <w:b/>
      <w:bCs/>
    </w:rPr>
  </w:style>
  <w:style w:type="character" w:styleId="CommentSubjectChar" w:customStyle="1">
    <w:name w:val="Comment Subject Char"/>
    <w:basedOn w:val="CommentTextChar"/>
    <w:link w:val="CommentSubject"/>
    <w:uiPriority w:val="99"/>
    <w:semiHidden/>
    <w:rsid w:val="00362DB8"/>
    <w:rPr>
      <w:b/>
      <w:bCs/>
      <w:sz w:val="20"/>
      <w:szCs w:val="20"/>
    </w:rPr>
  </w:style>
  <w:style w:type="paragraph" w:styleId="BalloonText">
    <w:name w:val="Balloon Text"/>
    <w:basedOn w:val="Normal"/>
    <w:link w:val="BalloonTextChar"/>
    <w:uiPriority w:val="99"/>
    <w:semiHidden/>
    <w:unhideWhenUsed/>
    <w:rsid w:val="00362DB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62DB8"/>
    <w:rPr>
      <w:rFonts w:ascii="Segoe UI" w:hAnsi="Segoe UI" w:cs="Segoe UI"/>
      <w:sz w:val="18"/>
      <w:szCs w:val="18"/>
    </w:rPr>
  </w:style>
  <w:style w:type="paragraph" w:styleId="Default" w:customStyle="1">
    <w:name w:val="Default"/>
    <w:rsid w:val="00362DB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768073">
      <w:bodyDiv w:val="1"/>
      <w:marLeft w:val="0"/>
      <w:marRight w:val="0"/>
      <w:marTop w:val="0"/>
      <w:marBottom w:val="0"/>
      <w:divBdr>
        <w:top w:val="none" w:sz="0" w:space="0" w:color="auto"/>
        <w:left w:val="none" w:sz="0" w:space="0" w:color="auto"/>
        <w:bottom w:val="none" w:sz="0" w:space="0" w:color="auto"/>
        <w:right w:val="none" w:sz="0" w:space="0" w:color="auto"/>
      </w:divBdr>
      <w:divsChild>
        <w:div w:id="574432953">
          <w:marLeft w:val="0"/>
          <w:marRight w:val="0"/>
          <w:marTop w:val="0"/>
          <w:marBottom w:val="0"/>
          <w:divBdr>
            <w:top w:val="none" w:sz="0" w:space="0" w:color="auto"/>
            <w:left w:val="none" w:sz="0" w:space="0" w:color="auto"/>
            <w:bottom w:val="none" w:sz="0" w:space="0" w:color="auto"/>
            <w:right w:val="none" w:sz="0" w:space="0" w:color="auto"/>
          </w:divBdr>
        </w:div>
        <w:div w:id="737479742">
          <w:marLeft w:val="0"/>
          <w:marRight w:val="0"/>
          <w:marTop w:val="0"/>
          <w:marBottom w:val="0"/>
          <w:divBdr>
            <w:top w:val="none" w:sz="0" w:space="0" w:color="auto"/>
            <w:left w:val="none" w:sz="0" w:space="0" w:color="auto"/>
            <w:bottom w:val="none" w:sz="0" w:space="0" w:color="auto"/>
            <w:right w:val="none" w:sz="0" w:space="0" w:color="auto"/>
          </w:divBdr>
        </w:div>
      </w:divsChild>
    </w:div>
    <w:div w:id="1263496414">
      <w:bodyDiv w:val="1"/>
      <w:marLeft w:val="0"/>
      <w:marRight w:val="0"/>
      <w:marTop w:val="0"/>
      <w:marBottom w:val="0"/>
      <w:divBdr>
        <w:top w:val="none" w:sz="0" w:space="0" w:color="auto"/>
        <w:left w:val="none" w:sz="0" w:space="0" w:color="auto"/>
        <w:bottom w:val="none" w:sz="0" w:space="0" w:color="auto"/>
        <w:right w:val="none" w:sz="0" w:space="0" w:color="auto"/>
      </w:divBdr>
      <w:divsChild>
        <w:div w:id="1867253775">
          <w:marLeft w:val="0"/>
          <w:marRight w:val="0"/>
          <w:marTop w:val="0"/>
          <w:marBottom w:val="0"/>
          <w:divBdr>
            <w:top w:val="none" w:sz="0" w:space="0" w:color="auto"/>
            <w:left w:val="none" w:sz="0" w:space="0" w:color="auto"/>
            <w:bottom w:val="none" w:sz="0" w:space="0" w:color="auto"/>
            <w:right w:val="none" w:sz="0" w:space="0" w:color="auto"/>
          </w:divBdr>
        </w:div>
        <w:div w:id="744763644">
          <w:marLeft w:val="0"/>
          <w:marRight w:val="0"/>
          <w:marTop w:val="0"/>
          <w:marBottom w:val="0"/>
          <w:divBdr>
            <w:top w:val="none" w:sz="0" w:space="0" w:color="auto"/>
            <w:left w:val="none" w:sz="0" w:space="0" w:color="auto"/>
            <w:bottom w:val="none" w:sz="0" w:space="0" w:color="auto"/>
            <w:right w:val="none" w:sz="0" w:space="0" w:color="auto"/>
          </w:divBdr>
        </w:div>
      </w:divsChild>
    </w:div>
    <w:div w:id="1958098858">
      <w:bodyDiv w:val="1"/>
      <w:marLeft w:val="0"/>
      <w:marRight w:val="0"/>
      <w:marTop w:val="0"/>
      <w:marBottom w:val="0"/>
      <w:divBdr>
        <w:top w:val="none" w:sz="0" w:space="0" w:color="auto"/>
        <w:left w:val="none" w:sz="0" w:space="0" w:color="auto"/>
        <w:bottom w:val="none" w:sz="0" w:space="0" w:color="auto"/>
        <w:right w:val="none" w:sz="0" w:space="0" w:color="auto"/>
      </w:divBdr>
      <w:divsChild>
        <w:div w:id="1477648103">
          <w:marLeft w:val="0"/>
          <w:marRight w:val="0"/>
          <w:marTop w:val="0"/>
          <w:marBottom w:val="0"/>
          <w:divBdr>
            <w:top w:val="none" w:sz="0" w:space="0" w:color="auto"/>
            <w:left w:val="none" w:sz="0" w:space="0" w:color="auto"/>
            <w:bottom w:val="none" w:sz="0" w:space="0" w:color="auto"/>
            <w:right w:val="none" w:sz="0" w:space="0" w:color="auto"/>
          </w:divBdr>
        </w:div>
        <w:div w:id="89130321">
          <w:marLeft w:val="0"/>
          <w:marRight w:val="0"/>
          <w:marTop w:val="0"/>
          <w:marBottom w:val="0"/>
          <w:divBdr>
            <w:top w:val="none" w:sz="0" w:space="0" w:color="auto"/>
            <w:left w:val="none" w:sz="0" w:space="0" w:color="auto"/>
            <w:bottom w:val="none" w:sz="0" w:space="0" w:color="auto"/>
            <w:right w:val="none" w:sz="0" w:space="0" w:color="auto"/>
          </w:divBdr>
        </w:div>
        <w:div w:id="215362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aw.pitt.edu/pp/integrity" TargetMode="External" Id="rId8" /><Relationship Type="http://schemas.openxmlformats.org/officeDocument/2006/relationships/hyperlink" Target="https://www.diversity.pitt.edu/civil-rights-title-ix-compliance/policies-procedures-and-practices/notice-non-discrimination" TargetMode="External" Id="rId13" /><Relationship Type="http://schemas.openxmlformats.org/officeDocument/2006/relationships/customXml" Target="../customXml/item3.xml" Id="rId3" /><Relationship Type="http://schemas.microsoft.com/office/2016/09/relationships/commentsIds" Target="commentsIds.xml" Id="R0e5f5051bda04e2b" /><Relationship Type="http://schemas.openxmlformats.org/officeDocument/2006/relationships/webSettings" Target="webSettings.xml" Id="rId7" /><Relationship Type="http://schemas.openxmlformats.org/officeDocument/2006/relationships/hyperlink" Target="https://www.diversity.pitt.edu/civil-rights-title-ix-compliance/make-report/report-for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microsoft.com/office/2018/08/relationships/commentsExtensible" Target="commentsExtensible.xml" Id="R9adcb1dc49f74e93" /><Relationship Type="http://schemas.openxmlformats.org/officeDocument/2006/relationships/hyperlink" Target="https://www.12twenty.com/privacy-policy" TargetMode="External" Id="rId10" /><Relationship Type="http://schemas.openxmlformats.org/officeDocument/2006/relationships/numbering" Target="numbering.xml" Id="rId4" /><Relationship Type="http://schemas.openxmlformats.org/officeDocument/2006/relationships/hyperlink" Target="https://www.nalp.org/fair_ethical_recruitment" TargetMode="External" Id="rId9" /><Relationship Type="http://schemas.openxmlformats.org/officeDocument/2006/relationships/hyperlink" Target="https://www.diversity.pitt.edu/disability-access/disability-resources-and-services" TargetMode="External" Id="rId14" /><Relationship Type="http://schemas.openxmlformats.org/officeDocument/2006/relationships/hyperlink" Target="https://www.diversity.pitt.edu/civil-rights-title-ix-compliance/make-report" TargetMode="External" Id="R8baba7edc49d4db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01394f9-db2a-42ec-8b0c-3a07f4bddc89">
      <UserInfo>
        <DisplayName>Hamoudi, Haider</DisplayName>
        <AccountId>24</AccountId>
        <AccountType/>
      </UserInfo>
      <UserInfo>
        <DisplayName>Hilton, Deborah Ann</DisplayName>
        <AccountId>895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C1FAC37218A54B829421F5FA582D60" ma:contentTypeVersion="12" ma:contentTypeDescription="Create a new document." ma:contentTypeScope="" ma:versionID="cb3b3f8bbc447b3687b18cf8161af7e6">
  <xsd:schema xmlns:xsd="http://www.w3.org/2001/XMLSchema" xmlns:xs="http://www.w3.org/2001/XMLSchema" xmlns:p="http://schemas.microsoft.com/office/2006/metadata/properties" xmlns:ns2="fa0ef132-abfe-4ae1-9858-567b0b7eaf85" xmlns:ns3="701394f9-db2a-42ec-8b0c-3a07f4bddc89" targetNamespace="http://schemas.microsoft.com/office/2006/metadata/properties" ma:root="true" ma:fieldsID="3616699e14b7237b9f650c4486bbda55" ns2:_="" ns3:_="">
    <xsd:import namespace="fa0ef132-abfe-4ae1-9858-567b0b7eaf85"/>
    <xsd:import namespace="701394f9-db2a-42ec-8b0c-3a07f4bdd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ef132-abfe-4ae1-9858-567b0b7ea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1394f9-db2a-42ec-8b0c-3a07f4bdd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82E83-3825-4D8B-937F-17F922EC1B58}">
  <ds:schemaRefs>
    <ds:schemaRef ds:uri="http://schemas.microsoft.com/sharepoint/v3/contenttype/forms"/>
  </ds:schemaRefs>
</ds:datastoreItem>
</file>

<file path=customXml/itemProps2.xml><?xml version="1.0" encoding="utf-8"?>
<ds:datastoreItem xmlns:ds="http://schemas.openxmlformats.org/officeDocument/2006/customXml" ds:itemID="{203219E0-D30E-49CE-92EF-835AAC81B1A8}">
  <ds:schemaRefs>
    <ds:schemaRef ds:uri="http://schemas.microsoft.com/office/2006/documentManagement/types"/>
    <ds:schemaRef ds:uri="fa0ef132-abfe-4ae1-9858-567b0b7eaf85"/>
    <ds:schemaRef ds:uri="http://schemas.openxmlformats.org/package/2006/metadata/core-properties"/>
    <ds:schemaRef ds:uri="http://purl.org/dc/elements/1.1/"/>
    <ds:schemaRef ds:uri="http://www.w3.org/XML/1998/namespace"/>
    <ds:schemaRef ds:uri="http://schemas.microsoft.com/office/infopath/2007/PartnerControls"/>
    <ds:schemaRef ds:uri="http://purl.org/dc/dcmitype/"/>
    <ds:schemaRef ds:uri="701394f9-db2a-42ec-8b0c-3a07f4bddc89"/>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B10B247-7C0C-4827-AEF3-CAC1224FA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ef132-abfe-4ae1-9858-567b0b7eaf85"/>
    <ds:schemaRef ds:uri="701394f9-db2a-42ec-8b0c-3a07f4bdd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Weissman, Sarah R</dc:creator>
  <keywords/>
  <dc:description/>
  <lastModifiedBy>McCain, Rochelle R.</lastModifiedBy>
  <revision>55</revision>
  <dcterms:created xsi:type="dcterms:W3CDTF">2020-07-30T23:08:00.0000000Z</dcterms:created>
  <dcterms:modified xsi:type="dcterms:W3CDTF">2020-11-12T22:55:49.5850387Z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0x010100CAC1FAC37218A54B829421F5FA582D60</vt:lpwstr>
  </property>
</Properties>
</file>