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D449" w14:textId="77777777" w:rsidR="004E3247" w:rsidRDefault="004E3247">
      <w:pPr>
        <w:pStyle w:val="name"/>
        <w:tabs>
          <w:tab w:val="left" w:pos="0"/>
        </w:tabs>
        <w:spacing w:after="0"/>
        <w:ind w:left="0" w:right="-1771"/>
        <w:rPr>
          <w:sz w:val="28"/>
          <w:szCs w:val="28"/>
          <w:lang w:val="fr-FR"/>
        </w:rPr>
      </w:pPr>
    </w:p>
    <w:p w14:paraId="7FC4B7A7" w14:textId="38D3DD02" w:rsidR="004E3247" w:rsidRPr="00394B5B" w:rsidRDefault="004E3247" w:rsidP="0003291E">
      <w:pPr>
        <w:pStyle w:val="name"/>
        <w:tabs>
          <w:tab w:val="left" w:pos="-480"/>
        </w:tabs>
        <w:spacing w:after="0"/>
        <w:ind w:left="-480" w:right="-1771"/>
        <w:rPr>
          <w:b/>
          <w:bCs/>
          <w:sz w:val="28"/>
          <w:szCs w:val="28"/>
        </w:rPr>
      </w:pPr>
      <w:r w:rsidRPr="00394B5B">
        <w:rPr>
          <w:b/>
          <w:bCs/>
          <w:sz w:val="28"/>
          <w:szCs w:val="28"/>
        </w:rPr>
        <w:t>Haider Ala Hamoudi</w:t>
      </w:r>
      <w:r w:rsidRPr="00394B5B">
        <w:rPr>
          <w:b/>
          <w:bCs/>
          <w:sz w:val="28"/>
          <w:szCs w:val="28"/>
        </w:rPr>
        <w:tab/>
      </w:r>
      <w:r w:rsidRPr="00394B5B">
        <w:rPr>
          <w:b/>
          <w:bCs/>
          <w:sz w:val="28"/>
          <w:szCs w:val="28"/>
        </w:rPr>
        <w:tab/>
      </w:r>
      <w:r w:rsidRPr="00394B5B">
        <w:rPr>
          <w:b/>
          <w:bCs/>
          <w:sz w:val="28"/>
          <w:szCs w:val="28"/>
        </w:rPr>
        <w:tab/>
      </w:r>
      <w:r w:rsidRPr="00394B5B">
        <w:rPr>
          <w:b/>
          <w:bCs/>
          <w:sz w:val="28"/>
          <w:szCs w:val="28"/>
        </w:rPr>
        <w:tab/>
      </w:r>
      <w:r w:rsidRPr="00394B5B">
        <w:rPr>
          <w:b/>
          <w:bCs/>
          <w:sz w:val="28"/>
          <w:szCs w:val="28"/>
        </w:rPr>
        <w:tab/>
      </w:r>
      <w:r w:rsidRPr="00394B5B">
        <w:rPr>
          <w:b/>
          <w:bCs/>
          <w:sz w:val="28"/>
          <w:szCs w:val="28"/>
        </w:rPr>
        <w:tab/>
      </w:r>
    </w:p>
    <w:p w14:paraId="38C67848" w14:textId="41B9A35F" w:rsidR="004E3247" w:rsidRPr="00394B5B" w:rsidRDefault="004E3247" w:rsidP="00120951">
      <w:pPr>
        <w:pStyle w:val="name"/>
        <w:tabs>
          <w:tab w:val="left" w:pos="-480"/>
        </w:tabs>
        <w:spacing w:after="0"/>
        <w:ind w:left="-480" w:right="-1771"/>
        <w:rPr>
          <w:b/>
          <w:bCs/>
          <w:sz w:val="20"/>
        </w:rPr>
      </w:pPr>
      <w:r w:rsidRPr="00394B5B">
        <w:rPr>
          <w:b/>
          <w:bCs/>
          <w:sz w:val="20"/>
        </w:rPr>
        <w:t>University of Pittsburgh School</w:t>
      </w:r>
      <w:r w:rsidR="00120951" w:rsidRPr="00394B5B">
        <w:rPr>
          <w:b/>
          <w:bCs/>
          <w:sz w:val="20"/>
        </w:rPr>
        <w:t xml:space="preserve"> of Law</w:t>
      </w:r>
      <w:r w:rsidR="001B278C" w:rsidRPr="00394B5B">
        <w:rPr>
          <w:b/>
          <w:bCs/>
          <w:sz w:val="20"/>
        </w:rPr>
        <w:tab/>
      </w:r>
      <w:r w:rsidR="001B278C" w:rsidRPr="00394B5B">
        <w:rPr>
          <w:b/>
          <w:bCs/>
          <w:sz w:val="20"/>
        </w:rPr>
        <w:tab/>
      </w:r>
    </w:p>
    <w:p w14:paraId="31012A50" w14:textId="1B7A6677" w:rsidR="004E3247" w:rsidRPr="007345D6" w:rsidRDefault="004E3247" w:rsidP="001B278C">
      <w:pPr>
        <w:pStyle w:val="name"/>
        <w:tabs>
          <w:tab w:val="left" w:pos="-480"/>
        </w:tabs>
        <w:spacing w:after="0"/>
        <w:ind w:left="-480" w:right="-1771"/>
        <w:rPr>
          <w:b/>
          <w:bCs/>
          <w:sz w:val="20"/>
          <w:lang w:val="fr-FR"/>
        </w:rPr>
      </w:pPr>
      <w:r w:rsidRPr="007345D6">
        <w:rPr>
          <w:b/>
          <w:bCs/>
          <w:sz w:val="20"/>
          <w:lang w:val="fr-FR"/>
        </w:rPr>
        <w:t>3900 Forbes Ave.</w:t>
      </w:r>
      <w:r w:rsidRPr="007345D6">
        <w:rPr>
          <w:b/>
          <w:bCs/>
          <w:sz w:val="20"/>
          <w:lang w:val="fr-FR"/>
        </w:rPr>
        <w:tab/>
      </w:r>
      <w:r w:rsidRPr="007345D6">
        <w:rPr>
          <w:b/>
          <w:bCs/>
          <w:sz w:val="20"/>
          <w:lang w:val="fr-FR"/>
        </w:rPr>
        <w:tab/>
      </w:r>
      <w:r w:rsidRPr="007345D6">
        <w:rPr>
          <w:b/>
          <w:bCs/>
          <w:sz w:val="20"/>
          <w:lang w:val="fr-FR"/>
        </w:rPr>
        <w:tab/>
      </w:r>
      <w:r w:rsidRPr="007345D6">
        <w:rPr>
          <w:b/>
          <w:bCs/>
          <w:sz w:val="20"/>
          <w:lang w:val="fr-FR"/>
        </w:rPr>
        <w:tab/>
      </w:r>
      <w:r w:rsidRPr="007345D6">
        <w:rPr>
          <w:b/>
          <w:bCs/>
          <w:sz w:val="20"/>
          <w:lang w:val="fr-FR"/>
        </w:rPr>
        <w:tab/>
      </w:r>
      <w:r w:rsidRPr="007345D6">
        <w:rPr>
          <w:b/>
          <w:bCs/>
          <w:sz w:val="20"/>
          <w:lang w:val="fr-FR"/>
        </w:rPr>
        <w:tab/>
      </w:r>
    </w:p>
    <w:p w14:paraId="14C115D5" w14:textId="4F877AAF" w:rsidR="004E3247" w:rsidRPr="007345D6" w:rsidRDefault="004E3247" w:rsidP="00D2567F">
      <w:pPr>
        <w:pStyle w:val="name"/>
        <w:tabs>
          <w:tab w:val="left" w:pos="-960"/>
          <w:tab w:val="left" w:pos="-480"/>
        </w:tabs>
        <w:spacing w:after="0"/>
        <w:ind w:left="-480" w:right="-1771"/>
        <w:rPr>
          <w:b/>
          <w:bCs/>
          <w:sz w:val="20"/>
          <w:lang w:val="fr-FR"/>
        </w:rPr>
      </w:pPr>
      <w:r w:rsidRPr="007345D6">
        <w:rPr>
          <w:b/>
          <w:bCs/>
          <w:sz w:val="20"/>
          <w:lang w:val="fr-FR"/>
        </w:rPr>
        <w:t xml:space="preserve">Pittsburgh, PA 15260  </w:t>
      </w:r>
      <w:r w:rsidRPr="007345D6">
        <w:rPr>
          <w:b/>
          <w:bCs/>
          <w:sz w:val="20"/>
          <w:lang w:val="fr-FR"/>
        </w:rPr>
        <w:tab/>
      </w:r>
      <w:r w:rsidRPr="007345D6">
        <w:rPr>
          <w:b/>
          <w:bCs/>
          <w:sz w:val="20"/>
          <w:lang w:val="fr-FR"/>
        </w:rPr>
        <w:tab/>
      </w:r>
      <w:r w:rsidRPr="007345D6">
        <w:rPr>
          <w:b/>
          <w:bCs/>
          <w:sz w:val="20"/>
          <w:lang w:val="fr-FR"/>
        </w:rPr>
        <w:tab/>
      </w:r>
      <w:r w:rsidRPr="007345D6">
        <w:rPr>
          <w:b/>
          <w:bCs/>
          <w:sz w:val="20"/>
          <w:lang w:val="fr-FR"/>
        </w:rPr>
        <w:tab/>
      </w:r>
      <w:r w:rsidRPr="007345D6">
        <w:rPr>
          <w:b/>
          <w:bCs/>
          <w:sz w:val="20"/>
          <w:lang w:val="fr-FR"/>
        </w:rPr>
        <w:tab/>
      </w:r>
    </w:p>
    <w:p w14:paraId="4E6F4CE4" w14:textId="77777777" w:rsidR="004E3247" w:rsidRPr="0054382E" w:rsidRDefault="004E3247">
      <w:pPr>
        <w:pStyle w:val="name"/>
        <w:tabs>
          <w:tab w:val="left" w:pos="0"/>
        </w:tabs>
        <w:spacing w:after="0"/>
        <w:ind w:left="0" w:right="-1771"/>
        <w:rPr>
          <w:sz w:val="20"/>
        </w:rPr>
      </w:pPr>
    </w:p>
    <w:tbl>
      <w:tblPr>
        <w:tblW w:w="10505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3"/>
        <w:gridCol w:w="12"/>
      </w:tblGrid>
      <w:tr w:rsidR="00FA6088" w:rsidRPr="0054382E" w14:paraId="0A90043F" w14:textId="77777777" w:rsidTr="00E90C97">
        <w:trPr>
          <w:gridAfter w:val="1"/>
          <w:wAfter w:w="12" w:type="dxa"/>
          <w:trHeight w:val="719"/>
        </w:trPr>
        <w:tc>
          <w:tcPr>
            <w:tcW w:w="10493" w:type="dxa"/>
          </w:tcPr>
          <w:p w14:paraId="146C99D1" w14:textId="6FDEA6B2" w:rsidR="00926FC9" w:rsidRPr="00926FC9" w:rsidRDefault="00FA6088" w:rsidP="00926FC9">
            <w:pPr>
              <w:pStyle w:val="Heading1"/>
              <w:rPr>
                <w:rFonts w:ascii="Arial Black" w:hAnsi="Arial Black"/>
              </w:rPr>
            </w:pPr>
            <w:r w:rsidRPr="00926FC9">
              <w:rPr>
                <w:rStyle w:val="Strong"/>
              </w:rPr>
              <w:t>Professional Experience</w:t>
            </w:r>
          </w:p>
          <w:p w14:paraId="29201194" w14:textId="346BAFBC" w:rsidR="00FA6088" w:rsidRPr="007345D6" w:rsidRDefault="007345D6" w:rsidP="00926FC9">
            <w:pPr>
              <w:pStyle w:val="Heading1"/>
            </w:pPr>
            <w:r w:rsidRPr="007345D6">
              <w:t>University of Pittsburgh School of Law</w:t>
            </w:r>
          </w:p>
          <w:p w14:paraId="65C00215" w14:textId="2BD0F0E2" w:rsidR="00D566A8" w:rsidRDefault="0087304C" w:rsidP="0087304C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b/>
                <w:bCs/>
                <w:szCs w:val="24"/>
              </w:rPr>
            </w:pPr>
            <w:r>
              <w:rPr>
                <w:rFonts w:asciiTheme="majorHAnsi" w:hAnsiTheme="majorHAnsi"/>
                <w:b/>
                <w:bCs/>
                <w:szCs w:val="24"/>
              </w:rPr>
              <w:t>Interim Dean (2023</w:t>
            </w:r>
            <w:r w:rsidR="006E4CEF">
              <w:rPr>
                <w:rFonts w:asciiTheme="majorHAnsi" w:hAnsiTheme="majorHAnsi"/>
                <w:b/>
                <w:bCs/>
                <w:szCs w:val="24"/>
              </w:rPr>
              <w:t>-Present</w:t>
            </w:r>
            <w:r>
              <w:rPr>
                <w:rFonts w:asciiTheme="majorHAnsi" w:hAnsiTheme="majorHAnsi"/>
                <w:b/>
                <w:bCs/>
                <w:szCs w:val="24"/>
              </w:rPr>
              <w:t>)</w:t>
            </w:r>
          </w:p>
          <w:p w14:paraId="01A6A672" w14:textId="2EC09D5C" w:rsidR="001B278C" w:rsidRDefault="0087304C" w:rsidP="007345D6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b/>
                <w:bCs/>
                <w:szCs w:val="24"/>
              </w:rPr>
            </w:pPr>
            <w:r>
              <w:rPr>
                <w:rFonts w:asciiTheme="majorHAnsi" w:hAnsiTheme="majorHAnsi"/>
                <w:b/>
                <w:bCs/>
                <w:szCs w:val="24"/>
              </w:rPr>
              <w:t>Professor of Law (2016-Present)</w:t>
            </w:r>
          </w:p>
          <w:p w14:paraId="345FD9AE" w14:textId="4DBF4F1B" w:rsidR="0087304C" w:rsidRDefault="0087304C" w:rsidP="007345D6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b/>
                <w:bCs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Vice Dean (2017-202</w:t>
            </w:r>
            <w:r w:rsidR="001B0D8D">
              <w:rPr>
                <w:rFonts w:asciiTheme="majorHAnsi" w:hAnsiTheme="majorHAnsi"/>
                <w:szCs w:val="24"/>
              </w:rPr>
              <w:t>3</w:t>
            </w:r>
            <w:r>
              <w:rPr>
                <w:rFonts w:asciiTheme="majorHAnsi" w:hAnsiTheme="majorHAnsi"/>
                <w:szCs w:val="24"/>
              </w:rPr>
              <w:t>)</w:t>
            </w:r>
          </w:p>
          <w:p w14:paraId="2DBA9A2E" w14:textId="46B7B3EC" w:rsidR="00874736" w:rsidRPr="00874736" w:rsidRDefault="00874736" w:rsidP="00874736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 w:rsidRPr="00874736">
              <w:rPr>
                <w:rFonts w:asciiTheme="majorHAnsi" w:hAnsiTheme="majorHAnsi"/>
                <w:szCs w:val="24"/>
              </w:rPr>
              <w:t>Associate Dean of Research</w:t>
            </w:r>
            <w:r w:rsidR="0087304C">
              <w:rPr>
                <w:rFonts w:asciiTheme="majorHAnsi" w:hAnsiTheme="majorHAnsi"/>
                <w:szCs w:val="24"/>
              </w:rPr>
              <w:t xml:space="preserve"> &amp; Faculty Development (2013-</w:t>
            </w:r>
            <w:r w:rsidRPr="00874736">
              <w:rPr>
                <w:rFonts w:asciiTheme="majorHAnsi" w:hAnsiTheme="majorHAnsi"/>
                <w:szCs w:val="24"/>
              </w:rPr>
              <w:t>2017)</w:t>
            </w:r>
          </w:p>
          <w:p w14:paraId="4AFEC564" w14:textId="4CA819CB" w:rsidR="00FA6088" w:rsidRPr="007345D6" w:rsidRDefault="00FA6088" w:rsidP="00725AF9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 w:rsidRPr="007345D6">
              <w:rPr>
                <w:rFonts w:asciiTheme="majorHAnsi" w:hAnsiTheme="majorHAnsi"/>
                <w:szCs w:val="24"/>
              </w:rPr>
              <w:t>Associate Professor of Law (2012-</w:t>
            </w:r>
            <w:r w:rsidR="00725AF9" w:rsidRPr="007345D6">
              <w:rPr>
                <w:rFonts w:asciiTheme="majorHAnsi" w:hAnsiTheme="majorHAnsi"/>
                <w:szCs w:val="24"/>
              </w:rPr>
              <w:t>2016</w:t>
            </w:r>
            <w:r w:rsidRPr="007345D6">
              <w:rPr>
                <w:rFonts w:asciiTheme="majorHAnsi" w:hAnsiTheme="majorHAnsi"/>
                <w:szCs w:val="24"/>
              </w:rPr>
              <w:t>)</w:t>
            </w:r>
          </w:p>
          <w:p w14:paraId="5983AD77" w14:textId="17C86198" w:rsidR="00001AE2" w:rsidRPr="007345D6" w:rsidRDefault="00FA6088" w:rsidP="00D774C0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 w:rsidRPr="007345D6">
              <w:rPr>
                <w:rFonts w:asciiTheme="majorHAnsi" w:hAnsiTheme="majorHAnsi"/>
                <w:szCs w:val="24"/>
              </w:rPr>
              <w:t>Assistant Professor of Law (2007-2012)</w:t>
            </w:r>
          </w:p>
          <w:p w14:paraId="0DFEA3B5" w14:textId="73D3E969" w:rsidR="007345D6" w:rsidRDefault="007345D6" w:rsidP="00D774C0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6559B930" w14:textId="77777777" w:rsidR="0087304C" w:rsidRDefault="0087304C" w:rsidP="0087304C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Principal academic and chief executive officer of the Law School, providing leadership to over </w:t>
            </w:r>
            <w:proofErr w:type="gramStart"/>
            <w:r>
              <w:rPr>
                <w:rFonts w:asciiTheme="majorHAnsi" w:hAnsiTheme="majorHAnsi"/>
                <w:szCs w:val="24"/>
              </w:rPr>
              <w:t>35</w:t>
            </w:r>
            <w:proofErr w:type="gramEnd"/>
            <w:r>
              <w:rPr>
                <w:rFonts w:asciiTheme="majorHAnsi" w:hAnsiTheme="majorHAnsi"/>
                <w:szCs w:val="24"/>
              </w:rPr>
              <w:t xml:space="preserve"> </w:t>
            </w:r>
          </w:p>
          <w:p w14:paraId="23AE5237" w14:textId="7CA7DB87" w:rsidR="00D566A8" w:rsidRDefault="0087304C" w:rsidP="0087304C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full time faculty members, over 40 staff members, and approximately 500 students.  Oversee </w:t>
            </w:r>
            <w:proofErr w:type="gramStart"/>
            <w:r>
              <w:rPr>
                <w:rFonts w:asciiTheme="majorHAnsi" w:hAnsiTheme="majorHAnsi"/>
                <w:szCs w:val="24"/>
              </w:rPr>
              <w:t>all</w:t>
            </w:r>
            <w:proofErr w:type="gramEnd"/>
            <w:r>
              <w:rPr>
                <w:rFonts w:asciiTheme="majorHAnsi" w:hAnsiTheme="majorHAnsi"/>
                <w:szCs w:val="24"/>
              </w:rPr>
              <w:t xml:space="preserve"> </w:t>
            </w:r>
          </w:p>
          <w:p w14:paraId="4E9DCF6A" w14:textId="202A0A3D" w:rsidR="0087304C" w:rsidRDefault="0087304C" w:rsidP="0087304C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operations of the Law School, including the budget.  Work closely with the Vice Dean of Academic</w:t>
            </w:r>
          </w:p>
          <w:p w14:paraId="07D7949D" w14:textId="5677CD14" w:rsidR="0087304C" w:rsidRDefault="0087304C" w:rsidP="0087304C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Affairs, the Associate Dean of Research and Faculty Development, and the Associate Dean of Equity</w:t>
            </w:r>
          </w:p>
          <w:p w14:paraId="4D035A7F" w14:textId="7BB68172" w:rsidR="0087304C" w:rsidRDefault="0087304C" w:rsidP="0087304C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and Inclusive Excellence on matters of strategic priority to the school, including without limitation</w:t>
            </w:r>
          </w:p>
          <w:p w14:paraId="2390F0E5" w14:textId="4D5ACC06" w:rsidR="0087304C" w:rsidRDefault="0087304C" w:rsidP="0087304C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curricular innovation, growing academic</w:t>
            </w:r>
            <w:r w:rsidR="00E02BC3">
              <w:rPr>
                <w:rFonts w:asciiTheme="majorHAnsi" w:hAnsiTheme="majorHAnsi"/>
                <w:szCs w:val="24"/>
              </w:rPr>
              <w:t xml:space="preserve"> and scholarly</w:t>
            </w:r>
            <w:r>
              <w:rPr>
                <w:rFonts w:asciiTheme="majorHAnsi" w:hAnsiTheme="majorHAnsi"/>
                <w:szCs w:val="24"/>
              </w:rPr>
              <w:t xml:space="preserve"> excellence, and </w:t>
            </w:r>
            <w:r w:rsidR="00E02BC3">
              <w:rPr>
                <w:rFonts w:asciiTheme="majorHAnsi" w:hAnsiTheme="majorHAnsi"/>
                <w:szCs w:val="24"/>
              </w:rPr>
              <w:t xml:space="preserve">continually expanding </w:t>
            </w:r>
            <w:proofErr w:type="gramStart"/>
            <w:r w:rsidR="00E02BC3">
              <w:rPr>
                <w:rFonts w:asciiTheme="majorHAnsi" w:hAnsiTheme="majorHAnsi"/>
                <w:szCs w:val="24"/>
              </w:rPr>
              <w:t>our</w:t>
            </w:r>
            <w:proofErr w:type="gramEnd"/>
            <w:r w:rsidR="00E02BC3">
              <w:rPr>
                <w:rFonts w:asciiTheme="majorHAnsi" w:hAnsiTheme="majorHAnsi"/>
                <w:szCs w:val="24"/>
              </w:rPr>
              <w:t xml:space="preserve"> </w:t>
            </w:r>
          </w:p>
          <w:p w14:paraId="37223DBA" w14:textId="4260A3D4" w:rsidR="00E02BC3" w:rsidRDefault="00E02BC3" w:rsidP="00E02BC3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commitment to diversity, equity, and inclusion, within our law school community and across the </w:t>
            </w:r>
          </w:p>
          <w:p w14:paraId="24FD64B4" w14:textId="77777777" w:rsidR="00955502" w:rsidRDefault="00E02BC3" w:rsidP="00E02BC3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legal system.  Serve as primary external face of the Law School, including</w:t>
            </w:r>
            <w:r w:rsidR="00955502">
              <w:rPr>
                <w:rFonts w:asciiTheme="majorHAnsi" w:hAnsiTheme="majorHAnsi"/>
                <w:szCs w:val="24"/>
              </w:rPr>
              <w:t xml:space="preserve"> with respect to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Cs w:val="24"/>
              </w:rPr>
              <w:t>alumni</w:t>
            </w:r>
            <w:proofErr w:type="gramEnd"/>
            <w:r>
              <w:rPr>
                <w:rFonts w:asciiTheme="majorHAnsi" w:hAnsiTheme="majorHAnsi"/>
                <w:szCs w:val="24"/>
              </w:rPr>
              <w:t xml:space="preserve"> </w:t>
            </w:r>
          </w:p>
          <w:p w14:paraId="12E12EAE" w14:textId="14193E45" w:rsidR="00E02BC3" w:rsidRPr="00D566A8" w:rsidRDefault="00E02BC3" w:rsidP="00955502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and development, as well as bench, bar, and government leaders.</w:t>
            </w:r>
          </w:p>
          <w:p w14:paraId="6A7F82BC" w14:textId="77777777" w:rsidR="00D566A8" w:rsidRPr="007345D6" w:rsidRDefault="00D566A8" w:rsidP="00D774C0">
            <w:pPr>
              <w:pStyle w:val="name"/>
              <w:tabs>
                <w:tab w:val="left" w:pos="0"/>
              </w:tabs>
              <w:spacing w:after="0"/>
              <w:ind w:left="0" w:right="-1771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0C75F6E3" w14:textId="2B4BEF4F" w:rsidR="00FA6088" w:rsidRPr="007345D6" w:rsidRDefault="001B278C" w:rsidP="00D774C0">
            <w:pPr>
              <w:pStyle w:val="name"/>
              <w:tabs>
                <w:tab w:val="left" w:pos="0"/>
              </w:tabs>
              <w:spacing w:after="0"/>
              <w:ind w:left="0" w:right="-1771"/>
              <w:rPr>
                <w:rFonts w:asciiTheme="majorHAnsi" w:hAnsiTheme="majorHAnsi"/>
                <w:szCs w:val="24"/>
              </w:rPr>
            </w:pPr>
            <w:r w:rsidRPr="00791670">
              <w:rPr>
                <w:rFonts w:asciiTheme="majorHAnsi" w:hAnsiTheme="majorHAnsi"/>
                <w:b/>
                <w:bCs/>
                <w:i/>
                <w:iCs/>
                <w:szCs w:val="24"/>
              </w:rPr>
              <w:t xml:space="preserve">Teaching </w:t>
            </w:r>
            <w:r w:rsidR="00FA6088" w:rsidRPr="00791670">
              <w:rPr>
                <w:rFonts w:asciiTheme="majorHAnsi" w:hAnsiTheme="majorHAnsi"/>
                <w:b/>
                <w:bCs/>
                <w:i/>
                <w:iCs/>
                <w:szCs w:val="24"/>
              </w:rPr>
              <w:t>Subjects</w:t>
            </w:r>
            <w:r w:rsidR="00FA6088" w:rsidRPr="007345D6">
              <w:rPr>
                <w:rFonts w:asciiTheme="majorHAnsi" w:hAnsiTheme="majorHAnsi"/>
                <w:szCs w:val="24"/>
              </w:rPr>
              <w:t xml:space="preserve">:  </w:t>
            </w:r>
            <w:r w:rsidR="000F530A">
              <w:rPr>
                <w:rFonts w:asciiTheme="majorHAnsi" w:hAnsiTheme="majorHAnsi"/>
                <w:szCs w:val="24"/>
              </w:rPr>
              <w:t xml:space="preserve">Islamic Law, </w:t>
            </w:r>
            <w:r w:rsidR="00FA6088" w:rsidRPr="007345D6">
              <w:rPr>
                <w:rFonts w:asciiTheme="majorHAnsi" w:hAnsiTheme="majorHAnsi"/>
                <w:szCs w:val="24"/>
              </w:rPr>
              <w:t>Contracts, Comm</w:t>
            </w:r>
            <w:r w:rsidR="000F530A">
              <w:rPr>
                <w:rFonts w:asciiTheme="majorHAnsi" w:hAnsiTheme="majorHAnsi"/>
                <w:szCs w:val="24"/>
              </w:rPr>
              <w:t>ercial Transactions in Goods</w:t>
            </w:r>
            <w:r w:rsidR="00D774C0" w:rsidRPr="007345D6">
              <w:rPr>
                <w:rFonts w:asciiTheme="majorHAnsi" w:hAnsiTheme="majorHAnsi"/>
                <w:szCs w:val="24"/>
              </w:rPr>
              <w:t>.</w:t>
            </w:r>
          </w:p>
          <w:p w14:paraId="354DF64E" w14:textId="77777777" w:rsidR="000F530A" w:rsidRDefault="00FA6088" w:rsidP="000F530A">
            <w:pPr>
              <w:pStyle w:val="name"/>
              <w:tabs>
                <w:tab w:val="left" w:pos="0"/>
              </w:tabs>
              <w:spacing w:after="0"/>
              <w:ind w:left="0" w:right="-1771"/>
              <w:rPr>
                <w:rFonts w:asciiTheme="majorHAnsi" w:hAnsiTheme="majorHAnsi"/>
                <w:szCs w:val="24"/>
              </w:rPr>
            </w:pPr>
            <w:r w:rsidRPr="00791670">
              <w:rPr>
                <w:rFonts w:asciiTheme="majorHAnsi" w:hAnsiTheme="majorHAnsi"/>
                <w:b/>
                <w:bCs/>
                <w:i/>
                <w:iCs/>
                <w:szCs w:val="24"/>
              </w:rPr>
              <w:t>Areas of Research</w:t>
            </w:r>
            <w:r w:rsidRPr="007345D6">
              <w:rPr>
                <w:rFonts w:asciiTheme="majorHAnsi" w:hAnsiTheme="majorHAnsi"/>
                <w:szCs w:val="24"/>
              </w:rPr>
              <w:t xml:space="preserve">: </w:t>
            </w:r>
            <w:r w:rsidR="000F530A">
              <w:rPr>
                <w:rFonts w:asciiTheme="majorHAnsi" w:hAnsiTheme="majorHAnsi"/>
                <w:szCs w:val="24"/>
              </w:rPr>
              <w:t xml:space="preserve">Islamic Law, Islamic Finance, Islamic Jurisprudence, </w:t>
            </w:r>
            <w:r w:rsidR="00D566A8">
              <w:rPr>
                <w:rFonts w:asciiTheme="majorHAnsi" w:hAnsiTheme="majorHAnsi"/>
                <w:szCs w:val="24"/>
              </w:rPr>
              <w:t xml:space="preserve">Middle Eastern Law, </w:t>
            </w:r>
          </w:p>
          <w:p w14:paraId="21C602CE" w14:textId="24BB1D07" w:rsidR="00684C98" w:rsidRDefault="00D566A8" w:rsidP="000F530A">
            <w:pPr>
              <w:pStyle w:val="name"/>
              <w:tabs>
                <w:tab w:val="left" w:pos="0"/>
              </w:tabs>
              <w:spacing w:after="0"/>
              <w:ind w:left="0" w:right="-1771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Middle Eastern Commercial Law, </w:t>
            </w:r>
            <w:r w:rsidR="00684C98">
              <w:rPr>
                <w:rFonts w:asciiTheme="majorHAnsi" w:hAnsiTheme="majorHAnsi"/>
                <w:szCs w:val="24"/>
              </w:rPr>
              <w:t xml:space="preserve">Middle Eastern Civil Law, </w:t>
            </w:r>
            <w:r w:rsidR="003859F8" w:rsidRPr="007345D6">
              <w:rPr>
                <w:rFonts w:asciiTheme="majorHAnsi" w:hAnsiTheme="majorHAnsi"/>
                <w:szCs w:val="24"/>
              </w:rPr>
              <w:t>Shi’ism,</w:t>
            </w:r>
            <w:r w:rsidR="003859F8">
              <w:rPr>
                <w:rFonts w:asciiTheme="majorHAnsi" w:hAnsiTheme="majorHAnsi"/>
                <w:szCs w:val="24"/>
              </w:rPr>
              <w:t xml:space="preserve"> </w:t>
            </w:r>
            <w:r w:rsidR="00487A99" w:rsidRPr="007345D6">
              <w:rPr>
                <w:rFonts w:asciiTheme="majorHAnsi" w:hAnsiTheme="majorHAnsi"/>
                <w:szCs w:val="24"/>
              </w:rPr>
              <w:t>Iraqi</w:t>
            </w:r>
            <w:r w:rsidR="003859F8">
              <w:rPr>
                <w:rFonts w:asciiTheme="majorHAnsi" w:hAnsiTheme="majorHAnsi"/>
                <w:szCs w:val="24"/>
              </w:rPr>
              <w:t xml:space="preserve"> Civil</w:t>
            </w:r>
            <w:r w:rsidR="00487A99" w:rsidRPr="007345D6">
              <w:rPr>
                <w:rFonts w:asciiTheme="majorHAnsi" w:hAnsiTheme="majorHAnsi"/>
                <w:szCs w:val="24"/>
              </w:rPr>
              <w:t xml:space="preserve"> Law, </w:t>
            </w:r>
          </w:p>
          <w:p w14:paraId="6077074E" w14:textId="53F90C6E" w:rsidR="00706745" w:rsidRPr="003606F7" w:rsidRDefault="003859F8" w:rsidP="00684C98">
            <w:pPr>
              <w:pStyle w:val="name"/>
              <w:tabs>
                <w:tab w:val="left" w:pos="0"/>
              </w:tabs>
              <w:spacing w:after="0"/>
              <w:ind w:left="0" w:right="-1771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Iraqi Commercial Law, </w:t>
            </w:r>
            <w:r w:rsidR="00487A99" w:rsidRPr="007345D6">
              <w:rPr>
                <w:rFonts w:asciiTheme="majorHAnsi" w:hAnsiTheme="majorHAnsi"/>
                <w:szCs w:val="24"/>
              </w:rPr>
              <w:t xml:space="preserve">Iraqi Constitutional Law, </w:t>
            </w:r>
            <w:r w:rsidR="00706745" w:rsidRPr="003606F7">
              <w:rPr>
                <w:rFonts w:asciiTheme="majorHAnsi" w:hAnsiTheme="majorHAnsi"/>
              </w:rPr>
              <w:t>Arab Legal Pluralism</w:t>
            </w:r>
            <w:r>
              <w:rPr>
                <w:rFonts w:asciiTheme="majorHAnsi" w:hAnsiTheme="majorHAnsi"/>
              </w:rPr>
              <w:t>, Commercial Law</w:t>
            </w:r>
            <w:r w:rsidR="00706745" w:rsidRPr="003606F7">
              <w:rPr>
                <w:rFonts w:asciiTheme="majorHAnsi" w:hAnsiTheme="majorHAnsi"/>
              </w:rPr>
              <w:t>.</w:t>
            </w:r>
          </w:p>
          <w:p w14:paraId="4DD47423" w14:textId="77777777" w:rsidR="00706745" w:rsidRDefault="00706745" w:rsidP="00A7670A">
            <w:pPr>
              <w:pStyle w:val="name"/>
              <w:tabs>
                <w:tab w:val="left" w:pos="0"/>
              </w:tabs>
              <w:spacing w:after="0"/>
              <w:ind w:left="0" w:right="-1771"/>
              <w:rPr>
                <w:rFonts w:asciiTheme="majorHAnsi" w:hAnsiTheme="majorHAnsi"/>
                <w:i/>
                <w:iCs/>
                <w:szCs w:val="24"/>
              </w:rPr>
            </w:pPr>
          </w:p>
          <w:p w14:paraId="384B3AF9" w14:textId="77777777" w:rsidR="00791670" w:rsidRDefault="00791670" w:rsidP="00791670">
            <w:pPr>
              <w:pStyle w:val="name"/>
              <w:tabs>
                <w:tab w:val="left" w:pos="0"/>
              </w:tabs>
              <w:spacing w:after="0"/>
              <w:ind w:left="0" w:right="-1771"/>
              <w:rPr>
                <w:rFonts w:asciiTheme="majorHAnsi" w:hAnsiTheme="majorHAnsi"/>
                <w:i/>
                <w:iCs/>
                <w:szCs w:val="24"/>
              </w:rPr>
            </w:pPr>
            <w:r w:rsidRPr="00791670">
              <w:rPr>
                <w:rFonts w:asciiTheme="majorHAnsi" w:hAnsiTheme="majorHAnsi"/>
                <w:b/>
                <w:bCs/>
                <w:i/>
                <w:iCs/>
                <w:szCs w:val="24"/>
              </w:rPr>
              <w:t>University Committees</w:t>
            </w:r>
            <w:r>
              <w:rPr>
                <w:rFonts w:asciiTheme="majorHAnsi" w:hAnsiTheme="majorHAnsi"/>
                <w:i/>
                <w:iCs/>
                <w:szCs w:val="24"/>
              </w:rPr>
              <w:t>:</w:t>
            </w:r>
          </w:p>
          <w:p w14:paraId="105577A9" w14:textId="3A5FDBCB" w:rsidR="00791670" w:rsidRDefault="00791670" w:rsidP="00791670">
            <w:pPr>
              <w:pStyle w:val="name"/>
              <w:tabs>
                <w:tab w:val="left" w:pos="0"/>
              </w:tabs>
              <w:spacing w:after="0"/>
              <w:ind w:left="0" w:right="-1771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Academic Probation and Suspension Subcommittee to the Provost’s Advisory Committee on</w:t>
            </w:r>
          </w:p>
          <w:p w14:paraId="5046734D" w14:textId="77777777" w:rsidR="00791670" w:rsidRDefault="00791670" w:rsidP="00791670">
            <w:pPr>
              <w:pStyle w:val="name"/>
              <w:tabs>
                <w:tab w:val="left" w:pos="0"/>
              </w:tabs>
              <w:spacing w:after="0"/>
              <w:ind w:left="0" w:right="-1771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Undergraduate Programs and the University Council on Graduate Studies (Member, 2022 and </w:t>
            </w:r>
          </w:p>
          <w:p w14:paraId="0A7FDC02" w14:textId="0C94353F" w:rsidR="00791670" w:rsidRDefault="00791670" w:rsidP="00791670">
            <w:pPr>
              <w:pStyle w:val="name"/>
              <w:tabs>
                <w:tab w:val="left" w:pos="0"/>
              </w:tabs>
              <w:spacing w:after="0"/>
              <w:ind w:left="0" w:right="-1771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Chair, 2023); Search Committee for Inaugural Associate Provost for Digital Education (Member</w:t>
            </w:r>
          </w:p>
          <w:p w14:paraId="2CCB7A0B" w14:textId="605F894E" w:rsidR="00791670" w:rsidRDefault="00791670" w:rsidP="00791670">
            <w:pPr>
              <w:pStyle w:val="name"/>
              <w:tabs>
                <w:tab w:val="left" w:pos="0"/>
              </w:tabs>
              <w:spacing w:after="0"/>
              <w:ind w:left="0" w:right="-1771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2022-23).</w:t>
            </w:r>
          </w:p>
          <w:p w14:paraId="64EF1544" w14:textId="77777777" w:rsidR="004F4112" w:rsidRPr="007345D6" w:rsidRDefault="004F4112" w:rsidP="004F4112">
            <w:pPr>
              <w:pStyle w:val="name"/>
              <w:tabs>
                <w:tab w:val="left" w:pos="0"/>
              </w:tabs>
              <w:spacing w:after="0"/>
              <w:ind w:left="0" w:right="-1771"/>
              <w:rPr>
                <w:rFonts w:asciiTheme="majorHAnsi" w:hAnsiTheme="majorHAnsi"/>
                <w:szCs w:val="24"/>
              </w:rPr>
            </w:pPr>
          </w:p>
          <w:p w14:paraId="23F04896" w14:textId="089D4A6B" w:rsidR="00051986" w:rsidRPr="007345D6" w:rsidRDefault="00051986" w:rsidP="00051986">
            <w:pPr>
              <w:pStyle w:val="name"/>
              <w:tabs>
                <w:tab w:val="left" w:pos="0"/>
              </w:tabs>
              <w:spacing w:after="0"/>
              <w:ind w:left="0" w:right="-1771"/>
              <w:rPr>
                <w:rFonts w:asciiTheme="majorHAnsi" w:hAnsiTheme="majorHAnsi"/>
                <w:szCs w:val="24"/>
              </w:rPr>
            </w:pPr>
            <w:r w:rsidRPr="00791670">
              <w:rPr>
                <w:rFonts w:asciiTheme="majorHAnsi" w:hAnsiTheme="majorHAnsi"/>
                <w:b/>
                <w:bCs/>
                <w:i/>
                <w:iCs/>
                <w:szCs w:val="24"/>
              </w:rPr>
              <w:t>AALS (American Association of Law Schools) Sections</w:t>
            </w:r>
            <w:r w:rsidR="00FA6088" w:rsidRPr="007345D6">
              <w:rPr>
                <w:rFonts w:asciiTheme="majorHAnsi" w:hAnsiTheme="majorHAnsi"/>
                <w:szCs w:val="24"/>
              </w:rPr>
              <w:t xml:space="preserve">: </w:t>
            </w:r>
          </w:p>
          <w:p w14:paraId="434E69A2" w14:textId="332C8804" w:rsidR="00374CC1" w:rsidRDefault="00FA6088" w:rsidP="008D082E">
            <w:pPr>
              <w:pStyle w:val="name"/>
              <w:tabs>
                <w:tab w:val="left" w:pos="0"/>
              </w:tabs>
              <w:spacing w:after="0"/>
              <w:ind w:left="0" w:right="304"/>
              <w:rPr>
                <w:rFonts w:asciiTheme="majorHAnsi" w:hAnsiTheme="majorHAnsi"/>
                <w:szCs w:val="24"/>
              </w:rPr>
            </w:pPr>
            <w:r w:rsidRPr="00DE09AE">
              <w:rPr>
                <w:rFonts w:asciiTheme="majorHAnsi" w:hAnsiTheme="majorHAnsi"/>
                <w:szCs w:val="24"/>
                <w:u w:val="single"/>
              </w:rPr>
              <w:t>Islamic Law Section</w:t>
            </w:r>
            <w:r w:rsidR="00C22CD8" w:rsidRPr="007345D6">
              <w:rPr>
                <w:rFonts w:asciiTheme="majorHAnsi" w:hAnsiTheme="majorHAnsi"/>
                <w:szCs w:val="24"/>
              </w:rPr>
              <w:t>:</w:t>
            </w:r>
            <w:r w:rsidRPr="007345D6">
              <w:rPr>
                <w:rFonts w:asciiTheme="majorHAnsi" w:hAnsiTheme="majorHAnsi"/>
                <w:szCs w:val="24"/>
              </w:rPr>
              <w:t xml:space="preserve"> </w:t>
            </w:r>
            <w:r w:rsidR="00C826E2">
              <w:rPr>
                <w:rFonts w:asciiTheme="majorHAnsi" w:hAnsiTheme="majorHAnsi"/>
                <w:szCs w:val="24"/>
              </w:rPr>
              <w:t xml:space="preserve">Executive Committee (2017-Present); </w:t>
            </w:r>
            <w:r w:rsidR="008E5600">
              <w:rPr>
                <w:rFonts w:asciiTheme="majorHAnsi" w:hAnsiTheme="majorHAnsi"/>
                <w:szCs w:val="24"/>
              </w:rPr>
              <w:t xml:space="preserve">Chair (2020-21); </w:t>
            </w:r>
            <w:r w:rsidR="008D082E">
              <w:rPr>
                <w:rFonts w:asciiTheme="majorHAnsi" w:hAnsiTheme="majorHAnsi"/>
                <w:szCs w:val="24"/>
              </w:rPr>
              <w:t xml:space="preserve">Chair Elect (2019-20); </w:t>
            </w:r>
            <w:r w:rsidR="00C22CD8" w:rsidRPr="007345D6">
              <w:rPr>
                <w:rFonts w:asciiTheme="majorHAnsi" w:hAnsiTheme="majorHAnsi"/>
                <w:szCs w:val="24"/>
              </w:rPr>
              <w:t xml:space="preserve">Secretary (2017-18); </w:t>
            </w:r>
            <w:r w:rsidRPr="007345D6">
              <w:rPr>
                <w:rFonts w:asciiTheme="majorHAnsi" w:hAnsiTheme="majorHAnsi"/>
                <w:szCs w:val="24"/>
              </w:rPr>
              <w:t>Chair (</w:t>
            </w:r>
            <w:r w:rsidR="00C22CD8" w:rsidRPr="007345D6">
              <w:rPr>
                <w:rFonts w:asciiTheme="majorHAnsi" w:hAnsiTheme="majorHAnsi"/>
                <w:szCs w:val="24"/>
              </w:rPr>
              <w:t>2014-15); Chair Elect (2013-</w:t>
            </w:r>
            <w:r w:rsidR="00374CC1">
              <w:rPr>
                <w:rFonts w:asciiTheme="majorHAnsi" w:hAnsiTheme="majorHAnsi"/>
                <w:szCs w:val="24"/>
              </w:rPr>
              <w:t>14)</w:t>
            </w:r>
            <w:r w:rsidRPr="007345D6">
              <w:rPr>
                <w:rFonts w:asciiTheme="majorHAnsi" w:hAnsiTheme="majorHAnsi"/>
                <w:szCs w:val="24"/>
              </w:rPr>
              <w:t xml:space="preserve"> </w:t>
            </w:r>
          </w:p>
          <w:p w14:paraId="091FA77D" w14:textId="7ECA49CD" w:rsidR="00C826E2" w:rsidRDefault="00C22CD8" w:rsidP="00C826E2">
            <w:pPr>
              <w:pStyle w:val="name"/>
              <w:tabs>
                <w:tab w:val="left" w:pos="0"/>
              </w:tabs>
              <w:spacing w:after="0"/>
              <w:ind w:left="0" w:right="-1771"/>
              <w:rPr>
                <w:rFonts w:asciiTheme="majorHAnsi" w:hAnsiTheme="majorHAnsi"/>
                <w:szCs w:val="24"/>
              </w:rPr>
            </w:pPr>
            <w:r w:rsidRPr="00DE09AE">
              <w:rPr>
                <w:rFonts w:asciiTheme="majorHAnsi" w:hAnsiTheme="majorHAnsi"/>
                <w:szCs w:val="24"/>
                <w:u w:val="single"/>
              </w:rPr>
              <w:t>Law and Religion Section</w:t>
            </w:r>
            <w:r w:rsidRPr="007345D6">
              <w:rPr>
                <w:rFonts w:asciiTheme="majorHAnsi" w:hAnsiTheme="majorHAnsi"/>
                <w:szCs w:val="24"/>
              </w:rPr>
              <w:t xml:space="preserve">: </w:t>
            </w:r>
            <w:r w:rsidR="00C826E2">
              <w:rPr>
                <w:rFonts w:asciiTheme="majorHAnsi" w:hAnsiTheme="majorHAnsi"/>
                <w:szCs w:val="24"/>
              </w:rPr>
              <w:t>Member of Prize Committee (2022-23; 2018-19</w:t>
            </w:r>
            <w:proofErr w:type="gramStart"/>
            <w:r w:rsidR="00C826E2">
              <w:rPr>
                <w:rFonts w:asciiTheme="majorHAnsi" w:hAnsiTheme="majorHAnsi"/>
                <w:szCs w:val="24"/>
              </w:rPr>
              <w:t>);</w:t>
            </w:r>
            <w:proofErr w:type="gramEnd"/>
            <w:r w:rsidR="00C826E2">
              <w:rPr>
                <w:rFonts w:asciiTheme="majorHAnsi" w:hAnsiTheme="majorHAnsi"/>
                <w:szCs w:val="24"/>
              </w:rPr>
              <w:t xml:space="preserve"> </w:t>
            </w:r>
          </w:p>
          <w:p w14:paraId="5ECEFFFF" w14:textId="77777777" w:rsidR="008A7B1F" w:rsidRDefault="008A7B1F" w:rsidP="00791670">
            <w:pPr>
              <w:pStyle w:val="Heading1"/>
              <w:keepNext/>
              <w:keepLines/>
            </w:pPr>
          </w:p>
          <w:p w14:paraId="390C6998" w14:textId="5F62727D" w:rsidR="00E90C97" w:rsidRDefault="00E90C97" w:rsidP="00791670">
            <w:pPr>
              <w:pStyle w:val="Heading1"/>
              <w:keepNext/>
              <w:keepLines/>
            </w:pPr>
            <w:r>
              <w:t>University of Utah SJ Quinney School of Law/U.S. Embassy, Baghdad</w:t>
            </w:r>
          </w:p>
          <w:p w14:paraId="2C3BC89B" w14:textId="29994E15" w:rsidR="00E90C97" w:rsidRPr="00BA2648" w:rsidRDefault="00E90C97" w:rsidP="00791670">
            <w:pPr>
              <w:pStyle w:val="Heading2"/>
              <w:keepNext/>
              <w:keepLines/>
            </w:pPr>
            <w:r>
              <w:t>Visiting Professor and Deputy Chief of Party</w:t>
            </w:r>
            <w:r w:rsidRPr="00BA2648">
              <w:t xml:space="preserve"> (April</w:t>
            </w:r>
            <w:r>
              <w:t xml:space="preserve"> 6, 2009</w:t>
            </w:r>
            <w:r w:rsidRPr="00BA2648">
              <w:t xml:space="preserve"> – December</w:t>
            </w:r>
            <w:r>
              <w:t xml:space="preserve"> 31,</w:t>
            </w:r>
            <w:r w:rsidRPr="00BA2648">
              <w:t xml:space="preserve"> 2009)</w:t>
            </w:r>
          </w:p>
          <w:p w14:paraId="0C8BBABA" w14:textId="098B43E2" w:rsidR="00E90C97" w:rsidRPr="00A602A5" w:rsidRDefault="00E90C97" w:rsidP="00A83236">
            <w:pPr>
              <w:pStyle w:val="Heading3"/>
              <w:rPr>
                <w:rFonts w:ascii="Arial Black" w:hAnsi="Arial Black"/>
                <w:i/>
                <w:iCs/>
                <w:sz w:val="20"/>
              </w:rPr>
            </w:pPr>
            <w:r>
              <w:t xml:space="preserve">Based primarily in Baghdad working on a </w:t>
            </w:r>
            <w:r w:rsidR="00BE5524">
              <w:t xml:space="preserve">rule of law </w:t>
            </w:r>
            <w:r>
              <w:t>grant funded by the U.S. Embassy in Baghdad.  Primary responsibilities include</w:t>
            </w:r>
            <w:r w:rsidR="001A43D9">
              <w:t>d</w:t>
            </w:r>
            <w:r>
              <w:t xml:space="preserve"> management and implementation of the project, assisting Iraqi legislature in enactment of critical commercial and financial legislation, </w:t>
            </w:r>
            <w:r w:rsidR="00FB64E9">
              <w:t>supervising effort to provide recommendations to the Higher Judicial Council o</w:t>
            </w:r>
            <w:r w:rsidR="000C32E3">
              <w:t xml:space="preserve">f Iraq on amendments to the Iraqi Criminal Procedure Code, </w:t>
            </w:r>
            <w:r>
              <w:t>and attending all meetings of the Constitutional Review Committee of the Iraqi legislature and participating in all discussions related to a critical series of constitutional amendments designed to ensure Sunni support of the Constitution.</w:t>
            </w:r>
          </w:p>
          <w:p w14:paraId="46718EE2" w14:textId="68DA7069" w:rsidR="00FA6088" w:rsidRPr="0054382E" w:rsidRDefault="00FA6088" w:rsidP="007345D6">
            <w:pPr>
              <w:pStyle w:val="Heading1"/>
            </w:pPr>
            <w:r w:rsidRPr="0054382E">
              <w:lastRenderedPageBreak/>
              <w:t>Columbia Law School</w:t>
            </w:r>
            <w:r w:rsidRPr="0054382E">
              <w:tab/>
            </w:r>
          </w:p>
          <w:p w14:paraId="29E2B85B" w14:textId="46853E6B" w:rsidR="002159A0" w:rsidRDefault="00FA6088" w:rsidP="00706745">
            <w:pPr>
              <w:pStyle w:val="Heading2"/>
              <w:spacing w:after="100"/>
            </w:pPr>
            <w:r w:rsidRPr="0054382E">
              <w:t>Associate in Law</w:t>
            </w:r>
            <w:r w:rsidR="007345D6">
              <w:t xml:space="preserve"> (July 1</w:t>
            </w:r>
            <w:r w:rsidR="00874736">
              <w:t>,</w:t>
            </w:r>
            <w:r w:rsidR="007345D6">
              <w:t xml:space="preserve"> 2005-June 30, 2007)</w:t>
            </w:r>
          </w:p>
          <w:p w14:paraId="7B4D38E4" w14:textId="319B2655" w:rsidR="00FA6088" w:rsidRPr="0054382E" w:rsidRDefault="00FA6088" w:rsidP="00C64956">
            <w:pPr>
              <w:pStyle w:val="Heading1"/>
              <w:keepNext/>
            </w:pPr>
            <w:r w:rsidRPr="0054382E">
              <w:t>DePaul University</w:t>
            </w:r>
            <w:r w:rsidR="007345D6">
              <w:t>, International Human Rights Law Institute</w:t>
            </w:r>
            <w:r w:rsidRPr="0054382E">
              <w:t xml:space="preserve">  </w:t>
            </w:r>
          </w:p>
          <w:p w14:paraId="5C8C7B8A" w14:textId="309CA9AD" w:rsidR="00FA6088" w:rsidRPr="0054382E" w:rsidRDefault="00FA6088" w:rsidP="00C64956">
            <w:pPr>
              <w:pStyle w:val="Heading2"/>
              <w:keepNext/>
            </w:pPr>
            <w:r w:rsidRPr="0054382E">
              <w:t>Project Manager</w:t>
            </w:r>
            <w:r w:rsidR="00926FC9">
              <w:t xml:space="preserve"> (January 1, 2004-June 30, 2005)</w:t>
            </w:r>
          </w:p>
          <w:p w14:paraId="1618850C" w14:textId="0E1DF7C7" w:rsidR="00FA6088" w:rsidRPr="00DE09AE" w:rsidRDefault="00926FC9" w:rsidP="00C64956">
            <w:pPr>
              <w:pStyle w:val="Heading3"/>
              <w:keepNext/>
            </w:pPr>
            <w:r>
              <w:t xml:space="preserve">Iraq Based </w:t>
            </w:r>
            <w:r w:rsidR="00FA6088" w:rsidRPr="0054382E">
              <w:t xml:space="preserve">Manager of a USAID funded </w:t>
            </w:r>
            <w:r w:rsidR="00F665BB">
              <w:t xml:space="preserve">rule of law </w:t>
            </w:r>
            <w:r w:rsidR="00FA6088" w:rsidRPr="0054382E">
              <w:t>project to reform legal education in Iraq</w:t>
            </w:r>
            <w:r w:rsidR="007345D6">
              <w:t>, with particular emphasis on clinical legal education</w:t>
            </w:r>
            <w:r w:rsidR="00FA6088" w:rsidRPr="0054382E">
              <w:t xml:space="preserve">.  </w:t>
            </w:r>
          </w:p>
          <w:p w14:paraId="45B4D388" w14:textId="50FED206" w:rsidR="00FA6088" w:rsidRPr="0054382E" w:rsidRDefault="00FA6088" w:rsidP="00E90C97">
            <w:pPr>
              <w:pStyle w:val="Heading1"/>
              <w:keepNext/>
            </w:pPr>
            <w:r w:rsidRPr="0054382E">
              <w:t xml:space="preserve">Iraq Governing Council  </w:t>
            </w:r>
          </w:p>
          <w:p w14:paraId="4523EEC2" w14:textId="6CC89F13" w:rsidR="00FA6088" w:rsidRPr="0054382E" w:rsidRDefault="00FA6088" w:rsidP="00E90C97">
            <w:pPr>
              <w:pStyle w:val="Heading2"/>
              <w:keepNext/>
            </w:pPr>
            <w:r w:rsidRPr="0054382E">
              <w:t>Legal Advisor, Finance Committee</w:t>
            </w:r>
            <w:r w:rsidR="00FF4154">
              <w:t xml:space="preserve"> (December 7</w:t>
            </w:r>
            <w:r w:rsidR="00926FC9">
              <w:t>, 2003-June 28, 2004)</w:t>
            </w:r>
          </w:p>
          <w:p w14:paraId="437C22CA" w14:textId="78B4070B" w:rsidR="00926FC9" w:rsidRPr="00706745" w:rsidRDefault="00FA6088" w:rsidP="00E90C97">
            <w:pPr>
              <w:pStyle w:val="Heading3"/>
              <w:keepNext/>
            </w:pPr>
            <w:r w:rsidRPr="0054382E">
              <w:t xml:space="preserve">Engaged in legal review of all commercial and financial legislation presented to the Iraqi Governing Council for its approval.  </w:t>
            </w:r>
          </w:p>
          <w:p w14:paraId="24F3DBC1" w14:textId="4A9044E9" w:rsidR="00FA6088" w:rsidRDefault="00FA6088" w:rsidP="00926FC9">
            <w:pPr>
              <w:pStyle w:val="Heading1"/>
            </w:pPr>
            <w:proofErr w:type="spellStart"/>
            <w:r w:rsidRPr="0054382E">
              <w:t>Debevoise</w:t>
            </w:r>
            <w:proofErr w:type="spellEnd"/>
            <w:r w:rsidRPr="0054382E">
              <w:t xml:space="preserve"> &amp; Plimpton</w:t>
            </w:r>
            <w:r w:rsidRPr="0054382E">
              <w:tab/>
            </w:r>
          </w:p>
          <w:p w14:paraId="1F35EA14" w14:textId="2DA7CD31" w:rsidR="00706745" w:rsidRPr="00706745" w:rsidRDefault="00926FC9" w:rsidP="00C67867">
            <w:pPr>
              <w:pStyle w:val="Heading2"/>
              <w:spacing w:after="100"/>
            </w:pPr>
            <w:r>
              <w:t>Associate</w:t>
            </w:r>
            <w:r w:rsidR="000E23F1">
              <w:t xml:space="preserve"> (December 8, 1997</w:t>
            </w:r>
            <w:r w:rsidR="00DE09AE">
              <w:t xml:space="preserve"> – </w:t>
            </w:r>
            <w:r w:rsidR="00C67867">
              <w:t>August 31</w:t>
            </w:r>
            <w:r w:rsidR="00DE09AE">
              <w:t>, 2003)</w:t>
            </w:r>
          </w:p>
          <w:p w14:paraId="3A4252B5" w14:textId="7B3FAAB4" w:rsidR="00FA6088" w:rsidRPr="0054382E" w:rsidRDefault="00706745" w:rsidP="00706745">
            <w:pPr>
              <w:pStyle w:val="Heading1"/>
            </w:pPr>
            <w:r>
              <w:t>United States District Court for the Southern District of New York</w:t>
            </w:r>
          </w:p>
          <w:p w14:paraId="66CABBB5" w14:textId="7835F11B" w:rsidR="00051986" w:rsidRPr="00051986" w:rsidRDefault="00706745" w:rsidP="00706745">
            <w:pPr>
              <w:pStyle w:val="Heading2"/>
            </w:pPr>
            <w:r>
              <w:t>L</w:t>
            </w:r>
            <w:r w:rsidR="00FA6088" w:rsidRPr="00B50D5B">
              <w:t>aw Clerk to Hon. Constance Baker Motley</w:t>
            </w:r>
            <w:r w:rsidR="000E23F1">
              <w:t xml:space="preserve"> (August 18, 1996 – August 14, 1997</w:t>
            </w:r>
            <w:r w:rsidR="00DE09AE">
              <w:t>)</w:t>
            </w:r>
          </w:p>
        </w:tc>
      </w:tr>
      <w:tr w:rsidR="00FA6088" w:rsidRPr="0054382E" w14:paraId="718D3025" w14:textId="77777777" w:rsidTr="00E90C97">
        <w:trPr>
          <w:gridAfter w:val="1"/>
          <w:wAfter w:w="12" w:type="dxa"/>
          <w:trHeight w:val="791"/>
        </w:trPr>
        <w:tc>
          <w:tcPr>
            <w:tcW w:w="10493" w:type="dxa"/>
          </w:tcPr>
          <w:p w14:paraId="03EEE7F2" w14:textId="78E08E95" w:rsidR="00874736" w:rsidRPr="00874736" w:rsidRDefault="00DE09AE" w:rsidP="00874736">
            <w:pPr>
              <w:rPr>
                <w:rFonts w:ascii="Arial Black" w:hAnsi="Arial Black"/>
                <w:sz w:val="28"/>
                <w:szCs w:val="28"/>
              </w:rPr>
            </w:pPr>
            <w:r>
              <w:lastRenderedPageBreak/>
              <w:br w:type="page"/>
            </w:r>
            <w:r w:rsidR="00FA6088" w:rsidRPr="00706745">
              <w:rPr>
                <w:rStyle w:val="Strong"/>
                <w:sz w:val="28"/>
                <w:szCs w:val="28"/>
              </w:rPr>
              <w:t>Awards</w:t>
            </w:r>
            <w:r w:rsidR="00706745" w:rsidRPr="00706745">
              <w:rPr>
                <w:rStyle w:val="Strong"/>
                <w:sz w:val="28"/>
                <w:szCs w:val="28"/>
              </w:rPr>
              <w:t xml:space="preserve"> and</w:t>
            </w:r>
            <w:r w:rsidR="00C22CD8" w:rsidRPr="00706745">
              <w:rPr>
                <w:rStyle w:val="Strong"/>
                <w:sz w:val="28"/>
                <w:szCs w:val="28"/>
              </w:rPr>
              <w:t xml:space="preserve"> Service</w:t>
            </w:r>
            <w:r w:rsidR="00FA6088" w:rsidRPr="00706745">
              <w:rPr>
                <w:rStyle w:val="Strong"/>
                <w:sz w:val="28"/>
                <w:szCs w:val="28"/>
              </w:rPr>
              <w:t xml:space="preserve"> Activities</w:t>
            </w:r>
          </w:p>
          <w:p w14:paraId="2F747E88" w14:textId="77777777" w:rsidR="00874736" w:rsidRDefault="00874736" w:rsidP="00706745">
            <w:pPr>
              <w:pStyle w:val="Heading1"/>
            </w:pPr>
            <w:r>
              <w:t>Arab Law Quarterly</w:t>
            </w:r>
          </w:p>
          <w:p w14:paraId="4F3C0C67" w14:textId="4A553B45" w:rsidR="00874736" w:rsidRDefault="00874736" w:rsidP="00874736">
            <w:pPr>
              <w:pStyle w:val="Heading2"/>
            </w:pPr>
            <w:r>
              <w:t>Editor in Chief (September 1, 2018-Present)</w:t>
            </w:r>
          </w:p>
          <w:p w14:paraId="2FD97FA2" w14:textId="34D1C8C2" w:rsidR="0096415B" w:rsidRPr="008F163F" w:rsidRDefault="00874736" w:rsidP="0096415B">
            <w:pPr>
              <w:pStyle w:val="Heading3"/>
              <w:rPr>
                <w:rFonts w:cstheme="majorBidi"/>
              </w:rPr>
            </w:pPr>
            <w:r w:rsidRPr="008F163F">
              <w:rPr>
                <w:rFonts w:cstheme="majorBidi"/>
              </w:rPr>
              <w:t xml:space="preserve">Retained to help </w:t>
            </w:r>
            <w:r w:rsidR="000A7037" w:rsidRPr="008F163F">
              <w:rPr>
                <w:rFonts w:cstheme="majorBidi"/>
              </w:rPr>
              <w:t>re</w:t>
            </w:r>
            <w:r w:rsidR="00C64956" w:rsidRPr="008F163F">
              <w:rPr>
                <w:rFonts w:cstheme="majorBidi"/>
              </w:rPr>
              <w:t>vitalize and restore</w:t>
            </w:r>
            <w:r w:rsidRPr="008F163F">
              <w:rPr>
                <w:rFonts w:cstheme="majorBidi"/>
              </w:rPr>
              <w:t xml:space="preserve"> the</w:t>
            </w:r>
            <w:r w:rsidR="00C64956" w:rsidRPr="008F163F">
              <w:rPr>
                <w:rFonts w:cstheme="majorBidi"/>
              </w:rPr>
              <w:t xml:space="preserve"> scholarly reputation of</w:t>
            </w:r>
            <w:r w:rsidR="00FB64E9" w:rsidRPr="008F163F">
              <w:rPr>
                <w:rFonts w:cstheme="majorBidi"/>
              </w:rPr>
              <w:t xml:space="preserve"> the </w:t>
            </w:r>
            <w:r w:rsidR="00FB64E9" w:rsidRPr="008F163F">
              <w:rPr>
                <w:rFonts w:cstheme="majorBidi"/>
                <w:i/>
                <w:iCs/>
              </w:rPr>
              <w:t>ALQ</w:t>
            </w:r>
            <w:r w:rsidRPr="008F163F">
              <w:rPr>
                <w:rFonts w:cstheme="majorBidi"/>
                <w:i/>
                <w:iCs/>
              </w:rPr>
              <w:softHyphen/>
            </w:r>
            <w:r w:rsidRPr="008F163F">
              <w:rPr>
                <w:rFonts w:cstheme="majorBidi"/>
              </w:rPr>
              <w:t>—the most highly regarded and widely distributed law journal addressing matters of Arab law in the English language</w:t>
            </w:r>
            <w:r w:rsidR="001936A2" w:rsidRPr="008F163F">
              <w:rPr>
                <w:rFonts w:cstheme="majorBidi"/>
              </w:rPr>
              <w:t xml:space="preserve">. To this end, </w:t>
            </w:r>
            <w:r w:rsidR="00777142" w:rsidRPr="008F163F">
              <w:rPr>
                <w:rFonts w:cstheme="majorBidi"/>
              </w:rPr>
              <w:t>I have led the effort to re</w:t>
            </w:r>
            <w:r w:rsidR="00A0326C" w:rsidRPr="008F163F">
              <w:rPr>
                <w:rFonts w:cstheme="majorBidi"/>
              </w:rPr>
              <w:t xml:space="preserve">vamp </w:t>
            </w:r>
            <w:r w:rsidR="003F30AF" w:rsidRPr="008F163F">
              <w:rPr>
                <w:rFonts w:cstheme="majorBidi"/>
              </w:rPr>
              <w:t>thoroughly</w:t>
            </w:r>
            <w:r w:rsidR="001936A2" w:rsidRPr="008F163F">
              <w:rPr>
                <w:rFonts w:cstheme="majorBidi"/>
              </w:rPr>
              <w:t xml:space="preserve"> the peer review process, </w:t>
            </w:r>
            <w:r w:rsidR="00B624B8" w:rsidRPr="008F163F">
              <w:rPr>
                <w:rFonts w:cstheme="majorBidi"/>
              </w:rPr>
              <w:t>instigate and implement</w:t>
            </w:r>
            <w:r w:rsidR="00217FCE" w:rsidRPr="008F163F">
              <w:rPr>
                <w:rFonts w:cstheme="majorBidi"/>
              </w:rPr>
              <w:t xml:space="preserve"> significant </w:t>
            </w:r>
            <w:r w:rsidR="00EE1A73" w:rsidRPr="008F163F">
              <w:rPr>
                <w:rFonts w:cstheme="majorBidi"/>
              </w:rPr>
              <w:t xml:space="preserve">structural </w:t>
            </w:r>
            <w:r w:rsidR="00293D48" w:rsidRPr="008F163F">
              <w:rPr>
                <w:rFonts w:cstheme="majorBidi"/>
              </w:rPr>
              <w:t>change to improve the quality of submissions</w:t>
            </w:r>
            <w:r w:rsidR="00EE1A73" w:rsidRPr="008F163F">
              <w:rPr>
                <w:rFonts w:cstheme="majorBidi"/>
              </w:rPr>
              <w:t>,</w:t>
            </w:r>
            <w:r w:rsidR="00217FCE" w:rsidRPr="008F163F">
              <w:rPr>
                <w:rFonts w:cstheme="majorBidi"/>
              </w:rPr>
              <w:t xml:space="preserve"> </w:t>
            </w:r>
            <w:r w:rsidR="001936A2" w:rsidRPr="008F163F">
              <w:rPr>
                <w:rFonts w:cstheme="majorBidi"/>
              </w:rPr>
              <w:t>recompose the Board of Editors</w:t>
            </w:r>
            <w:r w:rsidR="00F53DF7" w:rsidRPr="008F163F">
              <w:rPr>
                <w:rFonts w:cstheme="majorBidi"/>
              </w:rPr>
              <w:t xml:space="preserve"> entirely</w:t>
            </w:r>
            <w:r w:rsidR="001936A2" w:rsidRPr="008F163F">
              <w:rPr>
                <w:rFonts w:cstheme="majorBidi"/>
              </w:rPr>
              <w:t>,</w:t>
            </w:r>
            <w:r w:rsidR="00B85873" w:rsidRPr="008F163F">
              <w:rPr>
                <w:rFonts w:cstheme="majorBidi"/>
              </w:rPr>
              <w:t xml:space="preserve"> </w:t>
            </w:r>
            <w:r w:rsidR="001936A2" w:rsidRPr="008F163F">
              <w:rPr>
                <w:rFonts w:cstheme="majorBidi"/>
              </w:rPr>
              <w:t xml:space="preserve">and </w:t>
            </w:r>
            <w:r w:rsidR="006C6580" w:rsidRPr="008F163F">
              <w:rPr>
                <w:rFonts w:cstheme="majorBidi"/>
              </w:rPr>
              <w:t>undertake aggressive measures to increase the ALQ’s commitment to diversity, equity, and inclusion</w:t>
            </w:r>
            <w:r w:rsidRPr="008F163F">
              <w:rPr>
                <w:rFonts w:cstheme="majorBidi"/>
              </w:rPr>
              <w:t>.</w:t>
            </w:r>
          </w:p>
          <w:p w14:paraId="5533C07E" w14:textId="106477C5" w:rsidR="008663A0" w:rsidRDefault="00BC44F5" w:rsidP="00706745">
            <w:pPr>
              <w:pStyle w:val="Heading1"/>
            </w:pPr>
            <w:r>
              <w:t xml:space="preserve">Center for </w:t>
            </w:r>
            <w:r w:rsidR="008663A0">
              <w:t>Security, Race, and Rights, Ru</w:t>
            </w:r>
            <w:r w:rsidR="007202EA">
              <w:t>tgers Law School</w:t>
            </w:r>
          </w:p>
          <w:p w14:paraId="081DEF5F" w14:textId="66749770" w:rsidR="007202EA" w:rsidRPr="002B7168" w:rsidRDefault="00410D85" w:rsidP="007202EA">
            <w:pPr>
              <w:pStyle w:val="Heading2"/>
            </w:pPr>
            <w:r>
              <w:t>Affiliated Faculty</w:t>
            </w:r>
            <w:r w:rsidR="007202EA" w:rsidRPr="002B7168">
              <w:t xml:space="preserve"> (</w:t>
            </w:r>
            <w:r w:rsidR="0024471A">
              <w:t>February 1, 2021-</w:t>
            </w:r>
            <w:r>
              <w:t>Present</w:t>
            </w:r>
            <w:r w:rsidR="007202EA" w:rsidRPr="002B7168">
              <w:t>)</w:t>
            </w:r>
          </w:p>
          <w:p w14:paraId="54917A93" w14:textId="78206D4A" w:rsidR="007202EA" w:rsidRPr="008F163F" w:rsidRDefault="00D13B24" w:rsidP="007202EA">
            <w:pPr>
              <w:pStyle w:val="BodyText"/>
              <w:ind w:firstLine="0"/>
              <w:rPr>
                <w:rFonts w:asciiTheme="majorHAnsi" w:hAnsiTheme="majorHAnsi"/>
              </w:rPr>
            </w:pPr>
            <w:r w:rsidRPr="008F163F">
              <w:rPr>
                <w:rFonts w:asciiTheme="majorHAnsi" w:hAnsiTheme="majorHAnsi"/>
              </w:rPr>
              <w:t xml:space="preserve">CSSR’s mission is to research, educate, and publicly engage on civil rights law and policy </w:t>
            </w:r>
            <w:r w:rsidR="00BD50B2" w:rsidRPr="008F163F">
              <w:rPr>
                <w:rFonts w:asciiTheme="majorHAnsi" w:hAnsiTheme="majorHAnsi"/>
              </w:rPr>
              <w:t>as it relates to</w:t>
            </w:r>
            <w:r w:rsidRPr="008F163F">
              <w:rPr>
                <w:rFonts w:asciiTheme="majorHAnsi" w:hAnsiTheme="majorHAnsi"/>
              </w:rPr>
              <w:t xml:space="preserve"> Muslim, Arab, and South Asian communities in the United States.  </w:t>
            </w:r>
          </w:p>
          <w:p w14:paraId="348109EC" w14:textId="77777777" w:rsidR="00DA0F4D" w:rsidRDefault="00DA0F4D" w:rsidP="00DA0F4D">
            <w:pPr>
              <w:pStyle w:val="Heading1"/>
            </w:pPr>
            <w:r w:rsidRPr="002B7168">
              <w:t>Univ</w:t>
            </w:r>
            <w:r>
              <w:t xml:space="preserve">ersity </w:t>
            </w:r>
            <w:r w:rsidRPr="002B7168">
              <w:t>of Pitt</w:t>
            </w:r>
            <w:r>
              <w:t>sburgh</w:t>
            </w:r>
            <w:r w:rsidRPr="002B7168">
              <w:t xml:space="preserve"> School of Law </w:t>
            </w:r>
          </w:p>
          <w:p w14:paraId="5566735B" w14:textId="77777777" w:rsidR="00DA0F4D" w:rsidRPr="002B7168" w:rsidRDefault="00DA0F4D" w:rsidP="00DA0F4D">
            <w:pPr>
              <w:pStyle w:val="Heading2"/>
            </w:pPr>
            <w:r w:rsidRPr="002B7168">
              <w:t xml:space="preserve">Robert W. Harper Excellence in Teaching Award </w:t>
            </w:r>
            <w:r>
              <w:t>(April</w:t>
            </w:r>
            <w:r w:rsidRPr="002B7168">
              <w:t xml:space="preserve"> 2014</w:t>
            </w:r>
            <w:r>
              <w:t xml:space="preserve"> and April 2022)</w:t>
            </w:r>
          </w:p>
          <w:p w14:paraId="566454FB" w14:textId="77777777" w:rsidR="00DA0F4D" w:rsidRPr="002B7168" w:rsidRDefault="00DA0F4D" w:rsidP="00AB6579">
            <w:pPr>
              <w:pStyle w:val="Heading3"/>
              <w:spacing w:after="240"/>
            </w:pPr>
            <w:r>
              <w:t>Awarded annually by vote of the graduating JD students to the best teacher on the faculty.</w:t>
            </w:r>
          </w:p>
          <w:p w14:paraId="4CCEB0DD" w14:textId="38319F31" w:rsidR="00651BF7" w:rsidRDefault="000D023C" w:rsidP="00651BF7">
            <w:pPr>
              <w:pStyle w:val="Heading1"/>
            </w:pPr>
            <w:r>
              <w:t>Association of American Law Schools (AALS)</w:t>
            </w:r>
            <w:r w:rsidR="00651BF7" w:rsidRPr="002B7168">
              <w:t xml:space="preserve"> </w:t>
            </w:r>
          </w:p>
          <w:p w14:paraId="3063F217" w14:textId="257351D4" w:rsidR="00651BF7" w:rsidRPr="002B7168" w:rsidRDefault="000D023C" w:rsidP="00651BF7">
            <w:pPr>
              <w:pStyle w:val="Heading2"/>
            </w:pPr>
            <w:r>
              <w:t>Pro Bono Honor Roll (</w:t>
            </w:r>
            <w:r w:rsidR="00651BF7">
              <w:t>2022)</w:t>
            </w:r>
          </w:p>
          <w:p w14:paraId="1AB44EA6" w14:textId="124994FA" w:rsidR="00651BF7" w:rsidRDefault="00651BF7" w:rsidP="00AB6579">
            <w:pPr>
              <w:pStyle w:val="Heading3"/>
              <w:spacing w:after="240"/>
            </w:pPr>
            <w:r>
              <w:t xml:space="preserve">Awarded annually </w:t>
            </w:r>
            <w:r w:rsidR="000C2B89">
              <w:t>to acknowledge the work of individuals</w:t>
            </w:r>
            <w:r w:rsidR="00692FB1">
              <w:t xml:space="preserve"> engaging in, expanding, and/or supporting their law school community in providing pro bono legal services.</w:t>
            </w:r>
          </w:p>
          <w:p w14:paraId="5EC034B8" w14:textId="2DB1D7E6" w:rsidR="00F863A7" w:rsidRPr="00E95B58" w:rsidRDefault="00F863A7" w:rsidP="00860FCF">
            <w:pPr>
              <w:pStyle w:val="Heading1"/>
              <w:keepNext/>
            </w:pPr>
            <w:r w:rsidRPr="00E95B58">
              <w:t>Saudi Arabia Ministry of Commerce</w:t>
            </w:r>
          </w:p>
          <w:p w14:paraId="7CAE8685" w14:textId="3C1E567B" w:rsidR="00E95B58" w:rsidRPr="002B7168" w:rsidRDefault="00E95B58" w:rsidP="00860FCF">
            <w:pPr>
              <w:pStyle w:val="Heading2"/>
              <w:keepNext/>
            </w:pPr>
            <w:r w:rsidRPr="002B7168">
              <w:t>Legislative Consultant (December</w:t>
            </w:r>
            <w:r w:rsidR="00374CC1">
              <w:t xml:space="preserve"> 7,</w:t>
            </w:r>
            <w:r w:rsidRPr="002B7168">
              <w:t xml:space="preserve"> 2015-</w:t>
            </w:r>
            <w:r w:rsidR="00293D48">
              <w:t>January 1, 2021</w:t>
            </w:r>
            <w:r w:rsidRPr="002B7168">
              <w:t>)</w:t>
            </w:r>
          </w:p>
          <w:p w14:paraId="15E859FC" w14:textId="12173A75" w:rsidR="00C22CD8" w:rsidRDefault="00F863A7" w:rsidP="00860FCF">
            <w:pPr>
              <w:pStyle w:val="Heading3"/>
              <w:keepNext/>
            </w:pPr>
            <w:r>
              <w:t xml:space="preserve">Retained by Saudi </w:t>
            </w:r>
            <w:r w:rsidR="001936A2">
              <w:t xml:space="preserve">Arabian </w:t>
            </w:r>
            <w:r>
              <w:t xml:space="preserve">Ministry of Commerce </w:t>
            </w:r>
            <w:r w:rsidR="003859F8">
              <w:t xml:space="preserve">and Industry </w:t>
            </w:r>
            <w:r>
              <w:t xml:space="preserve">to </w:t>
            </w:r>
            <w:r w:rsidR="00BA791E">
              <w:t xml:space="preserve">advise </w:t>
            </w:r>
            <w:r w:rsidR="006F1F5E">
              <w:t xml:space="preserve">from time to time </w:t>
            </w:r>
            <w:r w:rsidR="00BA791E">
              <w:t>on content of</w:t>
            </w:r>
            <w:r w:rsidR="00E71385">
              <w:t>,</w:t>
            </w:r>
            <w:r w:rsidR="00385EE1">
              <w:t xml:space="preserve"> </w:t>
            </w:r>
            <w:r w:rsidR="003859F8">
              <w:t>and offer expert advice on</w:t>
            </w:r>
            <w:r w:rsidR="00E71385">
              <w:t>,</w:t>
            </w:r>
            <w:r w:rsidR="003859F8">
              <w:t xml:space="preserve"> potential reforms to Saudi commercial and business law</w:t>
            </w:r>
            <w:r>
              <w:t>.</w:t>
            </w:r>
          </w:p>
          <w:p w14:paraId="64717157" w14:textId="0EBFC6DF" w:rsidR="00C22CD8" w:rsidRDefault="00C22CD8" w:rsidP="00374CC1">
            <w:pPr>
              <w:pStyle w:val="Heading1"/>
            </w:pPr>
            <w:r w:rsidRPr="00E95B58">
              <w:t>American Branch of th</w:t>
            </w:r>
            <w:r w:rsidR="00E95B58" w:rsidRPr="00E95B58">
              <w:t>e International Law Association</w:t>
            </w:r>
            <w:r w:rsidRPr="00E95B58">
              <w:t xml:space="preserve"> </w:t>
            </w:r>
            <w:r w:rsidR="00E95B58">
              <w:t>(ABILA)</w:t>
            </w:r>
          </w:p>
          <w:p w14:paraId="77CBC392" w14:textId="30DD25E0" w:rsidR="00E95B58" w:rsidRPr="002B7168" w:rsidRDefault="00374CC1" w:rsidP="00C30951">
            <w:pPr>
              <w:pStyle w:val="Heading2"/>
            </w:pPr>
            <w:r>
              <w:t>Member, Board of Directors (November</w:t>
            </w:r>
            <w:r w:rsidR="00E95B58" w:rsidRPr="002B7168">
              <w:t xml:space="preserve"> 1, 2016-</w:t>
            </w:r>
            <w:r w:rsidR="00C30951">
              <w:t>July 31, 2018</w:t>
            </w:r>
            <w:r w:rsidR="00E95B58" w:rsidRPr="002B7168">
              <w:t>)</w:t>
            </w:r>
          </w:p>
          <w:p w14:paraId="6F15FB3B" w14:textId="7CFD8C6E" w:rsidR="00C22CD8" w:rsidRPr="002B7168" w:rsidRDefault="00C22CD8" w:rsidP="00374CC1">
            <w:pPr>
              <w:pStyle w:val="Heading2"/>
            </w:pPr>
            <w:r w:rsidRPr="002B7168">
              <w:t xml:space="preserve">Chair, Islamic Law </w:t>
            </w:r>
            <w:r w:rsidR="00912915">
              <w:t>Committee</w:t>
            </w:r>
            <w:r w:rsidR="00374CC1">
              <w:t xml:space="preserve"> (October</w:t>
            </w:r>
            <w:r w:rsidRPr="002B7168">
              <w:t xml:space="preserve"> 1</w:t>
            </w:r>
            <w:r w:rsidR="00374CC1">
              <w:t>,</w:t>
            </w:r>
            <w:r w:rsidR="00D566A8">
              <w:t xml:space="preserve"> 2015-July 31, 2018</w:t>
            </w:r>
            <w:r w:rsidRPr="002B7168">
              <w:t xml:space="preserve">) </w:t>
            </w:r>
          </w:p>
          <w:p w14:paraId="02A92CB1" w14:textId="1BDA0ECB" w:rsidR="00912915" w:rsidRPr="00912915" w:rsidRDefault="00912915" w:rsidP="00912915">
            <w:pPr>
              <w:pStyle w:val="BodyText"/>
              <w:ind w:firstLine="0"/>
              <w:rPr>
                <w:rFonts w:asciiTheme="majorHAnsi" w:hAnsiTheme="majorHAnsi" w:cs="Calibri"/>
                <w:b/>
                <w:bCs/>
                <w:i/>
                <w:iCs/>
              </w:rPr>
            </w:pPr>
            <w:r w:rsidRPr="00912915">
              <w:rPr>
                <w:rFonts w:asciiTheme="majorHAnsi" w:hAnsiTheme="majorHAnsi" w:cs="Calibri"/>
                <w:b/>
                <w:bCs/>
                <w:i/>
                <w:iCs/>
              </w:rPr>
              <w:t xml:space="preserve">Member, Islamic </w:t>
            </w:r>
            <w:proofErr w:type="gramStart"/>
            <w:r w:rsidRPr="00912915">
              <w:rPr>
                <w:rFonts w:asciiTheme="majorHAnsi" w:hAnsiTheme="majorHAnsi" w:cs="Calibri"/>
                <w:b/>
                <w:bCs/>
                <w:i/>
                <w:iCs/>
              </w:rPr>
              <w:t>Law</w:t>
            </w:r>
            <w:proofErr w:type="gramEnd"/>
            <w:r w:rsidRPr="00912915">
              <w:rPr>
                <w:rFonts w:asciiTheme="majorHAnsi" w:hAnsiTheme="majorHAnsi" w:cs="Calibri"/>
                <w:b/>
                <w:bCs/>
                <w:i/>
                <w:iCs/>
              </w:rPr>
              <w:t xml:space="preserve"> and Society Committee (Jan. 1, 2021-Present)</w:t>
            </w:r>
          </w:p>
          <w:p w14:paraId="19A17D4F" w14:textId="49C988DD" w:rsidR="00FA6088" w:rsidRDefault="00FA6088" w:rsidP="00026A11">
            <w:pPr>
              <w:pStyle w:val="Heading1"/>
              <w:keepNext/>
            </w:pPr>
            <w:r w:rsidRPr="002B7168">
              <w:lastRenderedPageBreak/>
              <w:t>College of William and Mary</w:t>
            </w:r>
            <w:r w:rsidR="002B7168" w:rsidRPr="002B7168">
              <w:t xml:space="preserve"> </w:t>
            </w:r>
          </w:p>
          <w:p w14:paraId="3D4BF60B" w14:textId="77777777" w:rsidR="00374CC1" w:rsidRDefault="002B7168" w:rsidP="00026A11">
            <w:pPr>
              <w:pStyle w:val="Heading2"/>
              <w:keepNext/>
            </w:pPr>
            <w:r w:rsidRPr="002B7168">
              <w:t>Kraemer Middle East Distinguished Scholar in Residence</w:t>
            </w:r>
            <w:r>
              <w:t xml:space="preserve"> (March 2014)</w:t>
            </w:r>
          </w:p>
          <w:p w14:paraId="73516640" w14:textId="49B8FFFA" w:rsidR="00FA6088" w:rsidRPr="00374CC1" w:rsidRDefault="00FA6088" w:rsidP="00026A11">
            <w:pPr>
              <w:pStyle w:val="Heading3"/>
              <w:keepNext/>
              <w:rPr>
                <w:rFonts w:ascii="Arial Black" w:hAnsi="Arial Black"/>
                <w:sz w:val="20"/>
              </w:rPr>
            </w:pPr>
            <w:r w:rsidRPr="00F34014">
              <w:t xml:space="preserve">The Kraemer Middle East Distinguished Scholar-In-Residence provides the opportunity for a </w:t>
            </w:r>
            <w:r>
              <w:t xml:space="preserve">renowned scholar and leading specialist </w:t>
            </w:r>
            <w:proofErr w:type="gramStart"/>
            <w:r>
              <w:t>in the area of</w:t>
            </w:r>
            <w:proofErr w:type="gramEnd"/>
            <w:r w:rsidRPr="00F34014">
              <w:t xml:space="preserve"> law and governance in Islamic states </w:t>
            </w:r>
            <w:r>
              <w:t xml:space="preserve">to spend a short period </w:t>
            </w:r>
            <w:r w:rsidRPr="00F34014">
              <w:t xml:space="preserve">of time at William &amp; Mary sharing </w:t>
            </w:r>
            <w:r w:rsidR="000A0713">
              <w:t>their</w:t>
            </w:r>
            <w:r w:rsidRPr="00F34014">
              <w:t xml:space="preserve"> expertise </w:t>
            </w:r>
            <w:r w:rsidR="006F0AB2">
              <w:t>with the community</w:t>
            </w:r>
            <w:r w:rsidRPr="00F34014">
              <w:t>.</w:t>
            </w:r>
          </w:p>
          <w:p w14:paraId="0622D0DD" w14:textId="2BC970DB" w:rsidR="00FA6088" w:rsidRPr="002B7168" w:rsidRDefault="002B7168" w:rsidP="0024471A">
            <w:pPr>
              <w:pStyle w:val="Heading1"/>
              <w:keepNext/>
            </w:pPr>
            <w:r w:rsidRPr="002B7168">
              <w:t xml:space="preserve">Boston </w:t>
            </w:r>
            <w:r w:rsidR="00FA6088" w:rsidRPr="002B7168">
              <w:t xml:space="preserve">University Institute for Iraq Studies  </w:t>
            </w:r>
          </w:p>
          <w:p w14:paraId="35C9581F" w14:textId="4A1AA948" w:rsidR="00BA2648" w:rsidRDefault="00BA2648" w:rsidP="0024471A">
            <w:pPr>
              <w:pStyle w:val="Heading2"/>
              <w:keepNext/>
            </w:pPr>
            <w:r>
              <w:t>Senior Nonresident Fellow (October</w:t>
            </w:r>
            <w:r w:rsidR="00DE09AE">
              <w:t xml:space="preserve"> 3,</w:t>
            </w:r>
            <w:r>
              <w:t xml:space="preserve"> 2011-</w:t>
            </w:r>
            <w:r w:rsidR="008F5177">
              <w:t>June 30, 2019</w:t>
            </w:r>
            <w:r>
              <w:t>)</w:t>
            </w:r>
          </w:p>
          <w:p w14:paraId="23E52718" w14:textId="79AA571F" w:rsidR="00094FB3" w:rsidRPr="00410D85" w:rsidRDefault="00FA6088" w:rsidP="00410D85">
            <w:pPr>
              <w:pStyle w:val="Heading3"/>
              <w:keepNext/>
              <w:rPr>
                <w:sz w:val="20"/>
              </w:rPr>
            </w:pPr>
            <w:r w:rsidRPr="00717086">
              <w:t>The Institute is part of Boston University's College of Arts and Sciences.  Senior Fellows of the Institute are "established scholars whose work contributes significantly to understanding Iraq."</w:t>
            </w:r>
            <w:r w:rsidR="008E5600">
              <w:t xml:space="preserve"> </w:t>
            </w:r>
          </w:p>
          <w:p w14:paraId="0FFC0C4F" w14:textId="55511D7D" w:rsidR="00240FCD" w:rsidRDefault="00BA2648" w:rsidP="008E5600">
            <w:pPr>
              <w:pStyle w:val="Heading1"/>
              <w:keepNext/>
            </w:pPr>
            <w:r>
              <w:t>American Society of Comparative Law</w:t>
            </w:r>
          </w:p>
          <w:p w14:paraId="7EFC069B" w14:textId="125BEA11" w:rsidR="00240FCD" w:rsidRPr="00BA2648" w:rsidRDefault="00240FCD" w:rsidP="008E5600">
            <w:pPr>
              <w:pStyle w:val="Heading2"/>
              <w:keepNext/>
            </w:pPr>
            <w:r w:rsidRPr="00BA2648">
              <w:t xml:space="preserve">Hessel Yntema </w:t>
            </w:r>
            <w:r w:rsidR="00BA2648">
              <w:t xml:space="preserve">Prize </w:t>
            </w:r>
            <w:r w:rsidR="00BA2648" w:rsidRPr="00BA2648">
              <w:t xml:space="preserve">(May </w:t>
            </w:r>
            <w:r w:rsidR="00DE09AE">
              <w:t xml:space="preserve">14, </w:t>
            </w:r>
            <w:r w:rsidR="00BA2648" w:rsidRPr="00BA2648">
              <w:t>2009)</w:t>
            </w:r>
          </w:p>
          <w:p w14:paraId="3E7AF90A" w14:textId="0543E392" w:rsidR="00240FCD" w:rsidRPr="00240FCD" w:rsidRDefault="00240FCD" w:rsidP="008E5600">
            <w:pPr>
              <w:pStyle w:val="Heading3"/>
              <w:keepNext/>
              <w:rPr>
                <w:i/>
                <w:iCs/>
              </w:rPr>
            </w:pPr>
            <w:r>
              <w:t>Awarded annually to a scholar under the age of 40 for a comparative law article published in the American Journal of Comparative Law.</w:t>
            </w:r>
          </w:p>
          <w:p w14:paraId="3E7A3698" w14:textId="12F8F3FF" w:rsidR="00FA6088" w:rsidRPr="00BA2648" w:rsidRDefault="00FA6088" w:rsidP="00DE09AE">
            <w:pPr>
              <w:pStyle w:val="Heading2"/>
            </w:pPr>
          </w:p>
        </w:tc>
      </w:tr>
      <w:tr w:rsidR="00BA2648" w:rsidRPr="0054382E" w14:paraId="72AF7FA4" w14:textId="77777777" w:rsidTr="00E90C97">
        <w:trPr>
          <w:gridAfter w:val="1"/>
          <w:wAfter w:w="12" w:type="dxa"/>
          <w:trHeight w:val="791"/>
        </w:trPr>
        <w:tc>
          <w:tcPr>
            <w:tcW w:w="10493" w:type="dxa"/>
          </w:tcPr>
          <w:p w14:paraId="30C5C139" w14:textId="77777777" w:rsidR="00BA2648" w:rsidRPr="00BA2648" w:rsidRDefault="00BA2648" w:rsidP="00BA2648">
            <w:pPr>
              <w:rPr>
                <w:rFonts w:ascii="Arial Black" w:hAnsi="Arial Black"/>
                <w:sz w:val="28"/>
                <w:szCs w:val="28"/>
              </w:rPr>
            </w:pPr>
            <w:r w:rsidRPr="00BA2648">
              <w:rPr>
                <w:rFonts w:ascii="Arial Black" w:hAnsi="Arial Black"/>
                <w:sz w:val="28"/>
                <w:szCs w:val="28"/>
              </w:rPr>
              <w:lastRenderedPageBreak/>
              <w:t>Select Expert Testimony</w:t>
            </w:r>
          </w:p>
          <w:p w14:paraId="3C76C270" w14:textId="77777777" w:rsidR="00E62C3B" w:rsidRDefault="00E62C3B" w:rsidP="00E62C3B">
            <w:pPr>
              <w:pStyle w:val="Heading1"/>
            </w:pPr>
            <w:r>
              <w:t>United States Federal District Court, District of Arizona</w:t>
            </w:r>
          </w:p>
          <w:p w14:paraId="6EF28F37" w14:textId="3D591E60" w:rsidR="00E62C3B" w:rsidRDefault="00E62C3B" w:rsidP="00E62C3B">
            <w:pPr>
              <w:pStyle w:val="Heading3"/>
            </w:pPr>
            <w:r>
              <w:rPr>
                <w:i/>
                <w:iCs/>
              </w:rPr>
              <w:t xml:space="preserve">Fall 2021. </w:t>
            </w:r>
            <w:r>
              <w:t>Expert witness in extradition case involving a U.S. Citizen being deported to Iraq in connection with the alleged killing of two police officers in Falluja fifteen years earlier.</w:t>
            </w:r>
          </w:p>
          <w:p w14:paraId="44B9CC1A" w14:textId="689A87E5" w:rsidR="00E62C3B" w:rsidRDefault="00E62C3B" w:rsidP="00E62C3B">
            <w:pPr>
              <w:pStyle w:val="Heading1"/>
            </w:pPr>
            <w:r>
              <w:t xml:space="preserve">United States Federal District Court, </w:t>
            </w:r>
            <w:r w:rsidR="000F4A6D">
              <w:t xml:space="preserve">Eastern </w:t>
            </w:r>
            <w:r>
              <w:t xml:space="preserve">District </w:t>
            </w:r>
            <w:r w:rsidR="000F4A6D">
              <w:t>of California</w:t>
            </w:r>
          </w:p>
          <w:p w14:paraId="237D2DD3" w14:textId="5563C7AC" w:rsidR="00BA2648" w:rsidRPr="003B222F" w:rsidRDefault="00E62C3B" w:rsidP="003B222F">
            <w:pPr>
              <w:pStyle w:val="Heading3"/>
            </w:pPr>
            <w:r>
              <w:rPr>
                <w:i/>
                <w:iCs/>
              </w:rPr>
              <w:t xml:space="preserve">Fall 2019. </w:t>
            </w:r>
            <w:r>
              <w:t xml:space="preserve">Expert witness in extradition case of Omar Ameen, an Iraqi citizen resident in the United States accused of killing a police officer in Iraq </w:t>
            </w:r>
            <w:r w:rsidR="003B222F">
              <w:t>five years earlier</w:t>
            </w:r>
            <w:r>
              <w:t>.</w:t>
            </w:r>
            <w:r w:rsidR="00BA2648">
              <w:rPr>
                <w:rFonts w:ascii="Arial Black" w:hAnsi="Arial Black"/>
                <w:i/>
                <w:iCs/>
                <w:sz w:val="20"/>
              </w:rPr>
              <w:tab/>
            </w:r>
          </w:p>
          <w:p w14:paraId="1453C2CF" w14:textId="33F5F000" w:rsidR="00BA2648" w:rsidRDefault="00A569DF" w:rsidP="00A82FF2">
            <w:pPr>
              <w:pStyle w:val="Heading1"/>
            </w:pPr>
            <w:r>
              <w:t>District Court of the Hague</w:t>
            </w:r>
          </w:p>
          <w:p w14:paraId="22A7E1B4" w14:textId="13C25C6A" w:rsidR="00A569DF" w:rsidRPr="00A569DF" w:rsidRDefault="00A569DF" w:rsidP="00A82FF2">
            <w:pPr>
              <w:pStyle w:val="Heading3"/>
            </w:pPr>
            <w:r w:rsidRPr="00A569DF">
              <w:rPr>
                <w:i/>
                <w:iCs/>
              </w:rPr>
              <w:t>Fall 2012</w:t>
            </w:r>
            <w:r>
              <w:rPr>
                <w:i/>
                <w:iCs/>
              </w:rPr>
              <w:t>.</w:t>
            </w:r>
            <w:r>
              <w:t xml:space="preserve"> </w:t>
            </w:r>
            <w:r w:rsidR="00BA2648">
              <w:t xml:space="preserve">Court appointed expert witness to District Court of the Hague in the tort case against Frans Van </w:t>
            </w:r>
            <w:proofErr w:type="spellStart"/>
            <w:r w:rsidR="00BA2648">
              <w:t>Anraat</w:t>
            </w:r>
            <w:proofErr w:type="spellEnd"/>
            <w:r w:rsidR="00BA2648">
              <w:t>, the Dutch citizen convicted of selling material to Saddam Hussein used t</w:t>
            </w:r>
            <w:r>
              <w:t>o manufacture chemical weapons.</w:t>
            </w:r>
          </w:p>
          <w:p w14:paraId="1DAA041E" w14:textId="1D1AF26C" w:rsidR="00BA2648" w:rsidRPr="00D32756" w:rsidRDefault="00A569DF" w:rsidP="00A82FF2">
            <w:pPr>
              <w:pStyle w:val="Heading1"/>
            </w:pPr>
            <w:r>
              <w:t xml:space="preserve">Royal Courts of Justice, United Kingdom and Federal Court, Canada </w:t>
            </w:r>
          </w:p>
          <w:p w14:paraId="1E6CB5E3" w14:textId="3945E3C9" w:rsidR="00BA2648" w:rsidRPr="00D32756" w:rsidRDefault="00A569DF" w:rsidP="00951017">
            <w:pPr>
              <w:pStyle w:val="Heading3"/>
            </w:pPr>
            <w:r w:rsidRPr="00A569DF">
              <w:rPr>
                <w:i/>
                <w:iCs/>
              </w:rPr>
              <w:t>Fall 2012</w:t>
            </w:r>
            <w:r>
              <w:rPr>
                <w:i/>
                <w:iCs/>
              </w:rPr>
              <w:t>.</w:t>
            </w:r>
            <w:r>
              <w:t xml:space="preserve"> </w:t>
            </w:r>
            <w:r w:rsidR="00BA2648">
              <w:t>Expert w</w:t>
            </w:r>
            <w:r w:rsidR="00BA2648" w:rsidRPr="00D32756">
              <w:t>itness in multibill</w:t>
            </w:r>
            <w:r w:rsidR="00BA2648">
              <w:t>ion dollar suit</w:t>
            </w:r>
            <w:r w:rsidR="0030624C">
              <w:t>s</w:t>
            </w:r>
            <w:r w:rsidR="00BA2648">
              <w:t xml:space="preserve"> filed against the Iraqi Airways Corporation</w:t>
            </w:r>
            <w:r w:rsidR="00BA2648" w:rsidRPr="00D32756">
              <w:t xml:space="preserve"> by Kuwaiti Airlines Corporation</w:t>
            </w:r>
            <w:r w:rsidR="00BA2648">
              <w:t xml:space="preserve"> in courts in both the United Kingdom and Canada</w:t>
            </w:r>
            <w:r w:rsidR="00BA2648" w:rsidRPr="00D32756">
              <w:t>.</w:t>
            </w:r>
          </w:p>
          <w:p w14:paraId="52109583" w14:textId="7A2FC93B" w:rsidR="00BA2648" w:rsidRDefault="00A569DF" w:rsidP="00A82FF2">
            <w:pPr>
              <w:pStyle w:val="Heading1"/>
            </w:pPr>
            <w:r>
              <w:t>United States Federal District Court</w:t>
            </w:r>
            <w:r w:rsidR="00E62C3B">
              <w:t>, Northern District of Illinois</w:t>
            </w:r>
          </w:p>
          <w:p w14:paraId="02B84804" w14:textId="5EF74B29" w:rsidR="00BA2648" w:rsidRDefault="00A569DF" w:rsidP="00A82FF2">
            <w:pPr>
              <w:pStyle w:val="Heading3"/>
            </w:pPr>
            <w:r>
              <w:rPr>
                <w:i/>
                <w:iCs/>
              </w:rPr>
              <w:t xml:space="preserve">Summer 2008-September 2010.  </w:t>
            </w:r>
            <w:r w:rsidR="00BA2648">
              <w:t>Expert witness for Guantanamo Bay detainee on issues concerning Iraqi and Islamic law and culture.</w:t>
            </w:r>
          </w:p>
        </w:tc>
      </w:tr>
      <w:tr w:rsidR="00FA6088" w:rsidRPr="0054382E" w14:paraId="34CD5C69" w14:textId="77777777" w:rsidTr="00E90C97">
        <w:trPr>
          <w:gridAfter w:val="1"/>
          <w:wAfter w:w="12" w:type="dxa"/>
          <w:trHeight w:val="1070"/>
        </w:trPr>
        <w:tc>
          <w:tcPr>
            <w:tcW w:w="10493" w:type="dxa"/>
          </w:tcPr>
          <w:p w14:paraId="455EE68F" w14:textId="77777777" w:rsidR="00FA6088" w:rsidRPr="00A82FF2" w:rsidRDefault="00FA6088" w:rsidP="00136A03">
            <w:pPr>
              <w:rPr>
                <w:rFonts w:ascii="Arial Black" w:hAnsi="Arial Black"/>
                <w:sz w:val="28"/>
                <w:szCs w:val="28"/>
              </w:rPr>
            </w:pPr>
            <w:r w:rsidRPr="00A82FF2">
              <w:rPr>
                <w:rStyle w:val="Strong"/>
                <w:sz w:val="28"/>
                <w:szCs w:val="28"/>
              </w:rPr>
              <w:t>Education</w:t>
            </w:r>
          </w:p>
          <w:p w14:paraId="64BFE18D" w14:textId="77777777" w:rsidR="00FA6088" w:rsidRPr="005B3AB8" w:rsidRDefault="00FA6088" w:rsidP="00136A03">
            <w:pPr>
              <w:rPr>
                <w:rFonts w:ascii="Arial Black" w:hAnsi="Arial Black"/>
                <w:b/>
                <w:bCs/>
                <w:i/>
                <w:iCs/>
                <w:sz w:val="20"/>
              </w:rPr>
            </w:pPr>
          </w:p>
          <w:p w14:paraId="303CC3C0" w14:textId="70260985" w:rsidR="00FA6088" w:rsidRPr="005B3AB8" w:rsidRDefault="00FA6088" w:rsidP="00136A03">
            <w:pPr>
              <w:pStyle w:val="Heading1"/>
            </w:pPr>
            <w:r w:rsidRPr="005B3AB8">
              <w:t>Columbia Law School</w:t>
            </w:r>
            <w:r w:rsidRPr="005B3AB8">
              <w:tab/>
            </w:r>
          </w:p>
          <w:p w14:paraId="2EDA338C" w14:textId="1688578D" w:rsidR="00FA6088" w:rsidRPr="00B50D5B" w:rsidRDefault="00FA6088" w:rsidP="00136A03">
            <w:pPr>
              <w:pStyle w:val="Heading2"/>
            </w:pPr>
            <w:r>
              <w:t>Doctor of Juridic</w:t>
            </w:r>
            <w:r w:rsidRPr="005B3AB8">
              <w:t>al Science (J.S.D.)</w:t>
            </w:r>
            <w:r w:rsidR="00A82FF2">
              <w:t xml:space="preserve"> (2008)</w:t>
            </w:r>
          </w:p>
          <w:p w14:paraId="184319E8" w14:textId="35C192F4" w:rsidR="00FA6088" w:rsidRPr="0054382E" w:rsidRDefault="00FA6088" w:rsidP="00136A03">
            <w:pPr>
              <w:pStyle w:val="Heading2"/>
            </w:pPr>
            <w:r w:rsidRPr="0054382E">
              <w:t>Juris Doctor</w:t>
            </w:r>
            <w:r w:rsidR="00A82FF2">
              <w:t xml:space="preserve"> (1996)</w:t>
            </w:r>
          </w:p>
          <w:p w14:paraId="208E2B29" w14:textId="77777777" w:rsidR="00FA6088" w:rsidRDefault="00FA6088" w:rsidP="00136A03">
            <w:pPr>
              <w:ind w:right="132"/>
              <w:rPr>
                <w:rFonts w:ascii="Arial Black" w:hAnsi="Arial Black"/>
                <w:i/>
                <w:iCs/>
                <w:sz w:val="20"/>
              </w:rPr>
            </w:pPr>
          </w:p>
          <w:p w14:paraId="091A7F2B" w14:textId="618CC54D" w:rsidR="00FA6088" w:rsidRPr="0054382E" w:rsidRDefault="00FA6088" w:rsidP="00136A03">
            <w:pPr>
              <w:pStyle w:val="Heading1"/>
            </w:pPr>
            <w:r w:rsidRPr="0054382E">
              <w:t>Massachusetts Institute of Technology</w:t>
            </w:r>
            <w:r w:rsidRPr="0054382E">
              <w:tab/>
              <w:t xml:space="preserve">    </w:t>
            </w:r>
          </w:p>
          <w:p w14:paraId="083B43BE" w14:textId="7E7D3419" w:rsidR="00136A03" w:rsidRDefault="00FA6088" w:rsidP="006A74F8">
            <w:pPr>
              <w:pStyle w:val="Heading2"/>
            </w:pPr>
            <w:r w:rsidRPr="0054382E">
              <w:t xml:space="preserve">Bachelor of </w:t>
            </w:r>
            <w:r w:rsidRPr="00136A03">
              <w:t>Science</w:t>
            </w:r>
            <w:r w:rsidRPr="0054382E">
              <w:t>, Physics w. Electrical Engineering Minor</w:t>
            </w:r>
            <w:r w:rsidR="00A82FF2">
              <w:t xml:space="preserve"> (1993)</w:t>
            </w:r>
          </w:p>
          <w:p w14:paraId="24449EDE" w14:textId="77777777" w:rsidR="006A74F8" w:rsidRPr="006A74F8" w:rsidRDefault="006A74F8" w:rsidP="006A74F8"/>
          <w:p w14:paraId="363698F4" w14:textId="679D6B12" w:rsidR="00136A03" w:rsidRDefault="00136A03" w:rsidP="00136A03">
            <w:pPr>
              <w:pStyle w:val="BodyText"/>
              <w:spacing w:after="0"/>
              <w:ind w:firstLine="0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Harvard University Graduate School of Education</w:t>
            </w:r>
          </w:p>
          <w:p w14:paraId="212C1FD1" w14:textId="08D76470" w:rsidR="00FA6088" w:rsidRPr="00B50D5B" w:rsidRDefault="00136A03" w:rsidP="006A74F8">
            <w:pPr>
              <w:pStyle w:val="Heading2"/>
            </w:pPr>
            <w:r>
              <w:t>Management Development Program (June 2019)</w:t>
            </w:r>
          </w:p>
        </w:tc>
      </w:tr>
      <w:tr w:rsidR="00B50D5B" w14:paraId="2783A304" w14:textId="77777777" w:rsidTr="00E90C97">
        <w:trPr>
          <w:trHeight w:val="1021"/>
        </w:trPr>
        <w:tc>
          <w:tcPr>
            <w:tcW w:w="10505" w:type="dxa"/>
            <w:gridSpan w:val="2"/>
          </w:tcPr>
          <w:p w14:paraId="6B14D7E6" w14:textId="317F03C1" w:rsidR="00B50D5B" w:rsidRDefault="00B50D5B" w:rsidP="006A74F8">
            <w:pPr>
              <w:pStyle w:val="name"/>
              <w:keepNext/>
              <w:tabs>
                <w:tab w:val="left" w:pos="0"/>
              </w:tabs>
              <w:spacing w:after="0"/>
              <w:ind w:left="0" w:right="-1440"/>
              <w:rPr>
                <w:rStyle w:val="Strong"/>
              </w:rPr>
            </w:pPr>
            <w:r w:rsidRPr="00041A5C">
              <w:rPr>
                <w:rStyle w:val="Strong"/>
              </w:rPr>
              <w:lastRenderedPageBreak/>
              <w:t>Publications</w:t>
            </w:r>
          </w:p>
          <w:p w14:paraId="70BFCDAA" w14:textId="77777777" w:rsidR="00136A03" w:rsidRPr="00041A5C" w:rsidRDefault="00136A03" w:rsidP="006A74F8">
            <w:pPr>
              <w:pStyle w:val="name"/>
              <w:keepNext/>
              <w:tabs>
                <w:tab w:val="left" w:pos="0"/>
              </w:tabs>
              <w:spacing w:after="0"/>
              <w:ind w:left="0" w:right="-1440"/>
              <w:rPr>
                <w:rFonts w:asciiTheme="majorHAnsi" w:hAnsiTheme="majorHAnsi"/>
                <w:szCs w:val="24"/>
              </w:rPr>
            </w:pPr>
          </w:p>
          <w:p w14:paraId="19AB8041" w14:textId="77777777" w:rsidR="00B50D5B" w:rsidRPr="00041A5C" w:rsidRDefault="00B50D5B" w:rsidP="006A74F8">
            <w:pPr>
              <w:pStyle w:val="Heading1"/>
              <w:keepNext/>
            </w:pPr>
            <w:r w:rsidRPr="00041A5C">
              <w:t>Books, Dissertations</w:t>
            </w:r>
          </w:p>
          <w:p w14:paraId="6363EE17" w14:textId="77777777" w:rsidR="00B50D5B" w:rsidRPr="00041A5C" w:rsidRDefault="00B50D5B" w:rsidP="006A74F8">
            <w:pPr>
              <w:pStyle w:val="name"/>
              <w:keepNext/>
              <w:tabs>
                <w:tab w:val="left" w:pos="0"/>
              </w:tabs>
              <w:spacing w:after="0"/>
              <w:ind w:left="0" w:right="-1440"/>
              <w:rPr>
                <w:rFonts w:asciiTheme="majorHAnsi" w:hAnsiTheme="majorHAnsi"/>
                <w:szCs w:val="24"/>
                <w:u w:val="single"/>
              </w:rPr>
            </w:pPr>
          </w:p>
          <w:p w14:paraId="252D571B" w14:textId="128E85BB" w:rsidR="00270AA0" w:rsidRPr="00041A5C" w:rsidRDefault="00C714E1" w:rsidP="003F546C">
            <w:pPr>
              <w:pStyle w:val="name"/>
              <w:keepNext/>
              <w:tabs>
                <w:tab w:val="left" w:pos="0"/>
              </w:tabs>
              <w:spacing w:after="0"/>
              <w:ind w:left="0" w:right="-1440"/>
              <w:rPr>
                <w:rFonts w:asciiTheme="majorHAnsi" w:hAnsiTheme="majorHAnsi"/>
                <w:szCs w:val="24"/>
              </w:rPr>
            </w:pPr>
            <w:hyperlink r:id="rId8" w:history="1">
              <w:r w:rsidR="00270AA0" w:rsidRPr="00905B54">
                <w:rPr>
                  <w:rStyle w:val="Hyperlink"/>
                  <w:rFonts w:asciiTheme="majorHAnsi" w:hAnsiTheme="majorHAnsi"/>
                  <w:smallCaps/>
                  <w:szCs w:val="24"/>
                </w:rPr>
                <w:t>Islamic Law in a Nutshell</w:t>
              </w:r>
            </w:hyperlink>
            <w:r w:rsidR="00905B54">
              <w:rPr>
                <w:rFonts w:asciiTheme="majorHAnsi" w:hAnsiTheme="majorHAnsi"/>
                <w:szCs w:val="24"/>
              </w:rPr>
              <w:t xml:space="preserve"> (West 2020</w:t>
            </w:r>
            <w:r w:rsidR="00270AA0" w:rsidRPr="00041A5C">
              <w:rPr>
                <w:rFonts w:asciiTheme="majorHAnsi" w:hAnsiTheme="majorHAnsi"/>
                <w:szCs w:val="24"/>
              </w:rPr>
              <w:t>)</w:t>
            </w:r>
          </w:p>
          <w:p w14:paraId="20D7A994" w14:textId="77777777" w:rsidR="00270AA0" w:rsidRDefault="00270AA0" w:rsidP="006A74F8">
            <w:pPr>
              <w:pStyle w:val="name"/>
              <w:keepNext/>
              <w:tabs>
                <w:tab w:val="left" w:pos="0"/>
              </w:tabs>
              <w:spacing w:after="0"/>
              <w:ind w:left="0" w:right="-1440"/>
              <w:rPr>
                <w:rFonts w:asciiTheme="majorHAnsi" w:hAnsiTheme="majorHAnsi"/>
                <w:smallCaps/>
                <w:szCs w:val="24"/>
              </w:rPr>
            </w:pPr>
          </w:p>
          <w:p w14:paraId="0BB1D634" w14:textId="48E2B1FE" w:rsidR="00B50D5B" w:rsidRPr="00041A5C" w:rsidRDefault="00C714E1" w:rsidP="006A74F8">
            <w:pPr>
              <w:pStyle w:val="name"/>
              <w:keepNext/>
              <w:tabs>
                <w:tab w:val="left" w:pos="0"/>
              </w:tabs>
              <w:spacing w:after="0"/>
              <w:ind w:left="0" w:right="-1440"/>
              <w:rPr>
                <w:rFonts w:asciiTheme="majorHAnsi" w:hAnsiTheme="majorHAnsi"/>
                <w:szCs w:val="24"/>
              </w:rPr>
            </w:pPr>
            <w:hyperlink r:id="rId9" w:history="1">
              <w:r w:rsidR="00B50D5B" w:rsidRPr="00905B54">
                <w:rPr>
                  <w:rStyle w:val="Hyperlink"/>
                  <w:rFonts w:asciiTheme="majorHAnsi" w:hAnsiTheme="majorHAnsi"/>
                  <w:smallCaps/>
                  <w:szCs w:val="24"/>
                </w:rPr>
                <w:t>Islamic Law in Modern Courts: Cases and Materials</w:t>
              </w:r>
            </w:hyperlink>
            <w:r w:rsidR="008C6BA9">
              <w:rPr>
                <w:rFonts w:asciiTheme="majorHAnsi" w:hAnsiTheme="majorHAnsi"/>
                <w:szCs w:val="24"/>
              </w:rPr>
              <w:t xml:space="preserve"> (Aspen 2018</w:t>
            </w:r>
            <w:r w:rsidR="00B50D5B" w:rsidRPr="00041A5C">
              <w:rPr>
                <w:rFonts w:asciiTheme="majorHAnsi" w:hAnsiTheme="majorHAnsi"/>
                <w:szCs w:val="24"/>
              </w:rPr>
              <w:t>)</w:t>
            </w:r>
          </w:p>
          <w:p w14:paraId="4073474E" w14:textId="7802125F" w:rsidR="00B50D5B" w:rsidRPr="00041A5C" w:rsidRDefault="00B50D5B" w:rsidP="00270AA0">
            <w:pPr>
              <w:pStyle w:val="name"/>
              <w:tabs>
                <w:tab w:val="left" w:pos="0"/>
              </w:tabs>
              <w:spacing w:after="0"/>
              <w:ind w:left="0" w:right="-1440"/>
              <w:rPr>
                <w:rFonts w:asciiTheme="majorHAnsi" w:hAnsiTheme="majorHAnsi"/>
                <w:smallCaps/>
                <w:szCs w:val="24"/>
              </w:rPr>
            </w:pPr>
          </w:p>
          <w:p w14:paraId="482ABCB7" w14:textId="40CF02F6" w:rsidR="00B50D5B" w:rsidRPr="00041A5C" w:rsidRDefault="00C714E1" w:rsidP="00A82FF2">
            <w:pPr>
              <w:pStyle w:val="name"/>
              <w:tabs>
                <w:tab w:val="left" w:pos="0"/>
              </w:tabs>
              <w:spacing w:after="0"/>
              <w:ind w:left="0" w:right="405"/>
              <w:rPr>
                <w:rFonts w:asciiTheme="majorHAnsi" w:hAnsiTheme="majorHAnsi"/>
                <w:smallCaps/>
                <w:color w:val="0000FF"/>
                <w:szCs w:val="24"/>
                <w:u w:val="single"/>
              </w:rPr>
            </w:pPr>
            <w:hyperlink r:id="rId10" w:history="1">
              <w:r w:rsidR="00B50D5B" w:rsidRPr="00041A5C">
                <w:rPr>
                  <w:rStyle w:val="Hyperlink"/>
                  <w:rFonts w:asciiTheme="majorHAnsi" w:hAnsiTheme="majorHAnsi"/>
                  <w:smallCaps/>
                  <w:szCs w:val="24"/>
                </w:rPr>
                <w:t>Negotiating in Civil Conflict: Constitutional Construction and Imperfect</w:t>
              </w:r>
              <w:r w:rsidR="00A82FF2" w:rsidRPr="00041A5C">
                <w:rPr>
                  <w:rStyle w:val="Hyperlink"/>
                  <w:rFonts w:asciiTheme="majorHAnsi" w:hAnsiTheme="majorHAnsi"/>
                  <w:smallCaps/>
                  <w:szCs w:val="24"/>
                </w:rPr>
                <w:t xml:space="preserve"> </w:t>
              </w:r>
              <w:r w:rsidR="00B50D5B" w:rsidRPr="00041A5C">
                <w:rPr>
                  <w:rStyle w:val="Hyperlink"/>
                  <w:rFonts w:asciiTheme="majorHAnsi" w:hAnsiTheme="majorHAnsi"/>
                  <w:smallCaps/>
                  <w:szCs w:val="24"/>
                </w:rPr>
                <w:t>Bargaining in Iraq</w:t>
              </w:r>
            </w:hyperlink>
            <w:r w:rsidR="00B50D5B" w:rsidRPr="00041A5C">
              <w:rPr>
                <w:rFonts w:asciiTheme="majorHAnsi" w:hAnsiTheme="majorHAnsi"/>
                <w:smallCaps/>
                <w:szCs w:val="24"/>
              </w:rPr>
              <w:t xml:space="preserve"> </w:t>
            </w:r>
            <w:r w:rsidR="0045180A" w:rsidRPr="00041A5C">
              <w:rPr>
                <w:rFonts w:asciiTheme="majorHAnsi" w:hAnsiTheme="majorHAnsi"/>
                <w:szCs w:val="24"/>
              </w:rPr>
              <w:t>(U. Chi. Press 2013</w:t>
            </w:r>
            <w:r w:rsidR="00B50D5B" w:rsidRPr="00041A5C">
              <w:rPr>
                <w:rFonts w:asciiTheme="majorHAnsi" w:hAnsiTheme="majorHAnsi"/>
                <w:szCs w:val="24"/>
              </w:rPr>
              <w:t>)</w:t>
            </w:r>
          </w:p>
          <w:p w14:paraId="2A96970B" w14:textId="77777777" w:rsidR="00B50D5B" w:rsidRPr="00041A5C" w:rsidRDefault="00B50D5B" w:rsidP="00B50D5B">
            <w:pPr>
              <w:pStyle w:val="name"/>
              <w:tabs>
                <w:tab w:val="left" w:pos="0"/>
              </w:tabs>
              <w:spacing w:after="0"/>
              <w:ind w:left="360" w:right="-1440"/>
              <w:rPr>
                <w:rFonts w:asciiTheme="majorHAnsi" w:hAnsiTheme="majorHAnsi"/>
                <w:szCs w:val="24"/>
              </w:rPr>
            </w:pPr>
          </w:p>
          <w:p w14:paraId="6E2D3D50" w14:textId="77777777" w:rsidR="00B50D5B" w:rsidRPr="00041A5C" w:rsidRDefault="00B50D5B" w:rsidP="00A82FF2">
            <w:pPr>
              <w:pStyle w:val="name"/>
              <w:tabs>
                <w:tab w:val="left" w:pos="0"/>
              </w:tabs>
              <w:spacing w:after="0"/>
              <w:ind w:left="0" w:right="-1440"/>
              <w:rPr>
                <w:rFonts w:asciiTheme="majorHAnsi" w:hAnsiTheme="majorHAnsi"/>
                <w:szCs w:val="24"/>
                <w:u w:val="single"/>
              </w:rPr>
            </w:pPr>
            <w:r w:rsidRPr="00041A5C">
              <w:rPr>
                <w:rFonts w:asciiTheme="majorHAnsi" w:hAnsiTheme="majorHAnsi"/>
                <w:smallCaps/>
                <w:szCs w:val="24"/>
              </w:rPr>
              <w:t>Toward a Legal Understanding of the Shari’a</w:t>
            </w:r>
            <w:r w:rsidRPr="00041A5C">
              <w:rPr>
                <w:rFonts w:asciiTheme="majorHAnsi" w:hAnsiTheme="majorHAnsi"/>
                <w:i/>
                <w:iCs/>
                <w:szCs w:val="24"/>
              </w:rPr>
              <w:t xml:space="preserve"> </w:t>
            </w:r>
            <w:r w:rsidRPr="00041A5C">
              <w:rPr>
                <w:rFonts w:asciiTheme="majorHAnsi" w:hAnsiTheme="majorHAnsi"/>
                <w:szCs w:val="24"/>
              </w:rPr>
              <w:t>(Columbia University Dissertation, 2009)</w:t>
            </w:r>
          </w:p>
          <w:p w14:paraId="5896085E" w14:textId="77777777" w:rsidR="00B50D5B" w:rsidRPr="00041A5C" w:rsidRDefault="00B50D5B" w:rsidP="00B50D5B">
            <w:pPr>
              <w:pStyle w:val="name"/>
              <w:tabs>
                <w:tab w:val="left" w:pos="0"/>
              </w:tabs>
              <w:spacing w:after="0"/>
              <w:ind w:left="0" w:right="-1440"/>
              <w:rPr>
                <w:rFonts w:asciiTheme="majorHAnsi" w:hAnsiTheme="majorHAnsi"/>
                <w:szCs w:val="24"/>
                <w:u w:val="single"/>
              </w:rPr>
            </w:pPr>
          </w:p>
          <w:p w14:paraId="0ECBE3FB" w14:textId="4B73DF2A" w:rsidR="00B50D5B" w:rsidRDefault="00C714E1" w:rsidP="00A82FF2">
            <w:pPr>
              <w:pStyle w:val="name"/>
              <w:tabs>
                <w:tab w:val="left" w:pos="0"/>
              </w:tabs>
              <w:spacing w:after="0"/>
              <w:ind w:left="0" w:right="-1440"/>
              <w:rPr>
                <w:rFonts w:asciiTheme="majorHAnsi" w:hAnsiTheme="majorHAnsi"/>
                <w:szCs w:val="24"/>
              </w:rPr>
            </w:pPr>
            <w:hyperlink r:id="rId11" w:history="1">
              <w:r w:rsidR="00B50D5B" w:rsidRPr="00041A5C">
                <w:rPr>
                  <w:rStyle w:val="Hyperlink"/>
                  <w:rFonts w:asciiTheme="majorHAnsi" w:hAnsiTheme="majorHAnsi"/>
                  <w:smallCaps/>
                  <w:szCs w:val="24"/>
                </w:rPr>
                <w:t>Howling in Mesopotamia: An Iraqi American Memoir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 </w:t>
            </w:r>
            <w:r w:rsidR="00B50D5B" w:rsidRPr="00041A5C">
              <w:rPr>
                <w:rFonts w:asciiTheme="majorHAnsi" w:hAnsiTheme="majorHAnsi"/>
                <w:szCs w:val="24"/>
              </w:rPr>
              <w:t>(Beaufort Books 2008)</w:t>
            </w:r>
          </w:p>
          <w:p w14:paraId="37452E64" w14:textId="77777777" w:rsidR="006A74F8" w:rsidRDefault="006A74F8" w:rsidP="00A82FF2">
            <w:pPr>
              <w:pStyle w:val="name"/>
              <w:tabs>
                <w:tab w:val="left" w:pos="0"/>
              </w:tabs>
              <w:spacing w:after="0"/>
              <w:ind w:left="0" w:right="-1440"/>
              <w:rPr>
                <w:rFonts w:asciiTheme="majorHAnsi" w:hAnsiTheme="majorHAnsi"/>
                <w:szCs w:val="24"/>
              </w:rPr>
            </w:pPr>
          </w:p>
          <w:p w14:paraId="751C1A06" w14:textId="77777777" w:rsidR="00B50D5B" w:rsidRPr="00041A5C" w:rsidRDefault="00B50D5B" w:rsidP="008E0670">
            <w:pPr>
              <w:pStyle w:val="Heading1"/>
            </w:pPr>
            <w:r w:rsidRPr="00041A5C">
              <w:t>Law Review Articles, Book Chapters</w:t>
            </w:r>
          </w:p>
          <w:p w14:paraId="521F3BFC" w14:textId="77777777" w:rsidR="00B50D5B" w:rsidRPr="00041A5C" w:rsidRDefault="00B50D5B" w:rsidP="00B50D5B">
            <w:pPr>
              <w:pStyle w:val="name"/>
              <w:widowControl w:val="0"/>
              <w:tabs>
                <w:tab w:val="left" w:pos="0"/>
              </w:tabs>
              <w:spacing w:after="0"/>
              <w:ind w:left="0" w:right="-1440"/>
              <w:rPr>
                <w:rFonts w:asciiTheme="majorHAnsi" w:hAnsiTheme="majorHAnsi"/>
                <w:b/>
                <w:bCs/>
                <w:szCs w:val="24"/>
                <w:u w:val="single"/>
              </w:rPr>
            </w:pPr>
          </w:p>
          <w:p w14:paraId="434222C8" w14:textId="1EAC516F" w:rsidR="00293D48" w:rsidRDefault="00293D48" w:rsidP="00041A5C">
            <w:pPr>
              <w:pStyle w:val="Normal1"/>
              <w:spacing w:afterLines="100" w:after="24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 xml:space="preserve">Uniform Law in a Divided Society: A Closer Look at the Iraqi Personal Status Code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in </w:t>
            </w:r>
            <w:r w:rsidRPr="00293D48">
              <w:rPr>
                <w:rFonts w:asciiTheme="majorHAnsi" w:hAnsiTheme="majorHAnsi"/>
                <w:bCs/>
                <w:smallCaps/>
                <w:sz w:val="24"/>
                <w:szCs w:val="24"/>
              </w:rPr>
              <w:t>Normativity and Diversity in Family Law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(Springer 2022).</w:t>
            </w:r>
          </w:p>
          <w:p w14:paraId="344EF0D8" w14:textId="3DAA245F" w:rsidR="00EB0A12" w:rsidRDefault="00EB0A12" w:rsidP="00041A5C">
            <w:pPr>
              <w:pStyle w:val="Normal1"/>
              <w:spacing w:afterLines="100" w:after="24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 xml:space="preserve">Sex Policing in the Arab World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in </w:t>
            </w:r>
            <w:r w:rsidRPr="00EB0A12">
              <w:rPr>
                <w:rFonts w:asciiTheme="majorHAnsi" w:hAnsiTheme="majorHAnsi"/>
                <w:bCs/>
                <w:smallCaps/>
                <w:sz w:val="24"/>
                <w:szCs w:val="24"/>
              </w:rPr>
              <w:t>Understanding Global Legal Pluralism: From Local to Global, from Descriptive to Normative</w:t>
            </w:r>
            <w:r w:rsidR="00E51360">
              <w:rPr>
                <w:rFonts w:asciiTheme="majorHAnsi" w:hAnsiTheme="majorHAnsi"/>
                <w:bCs/>
                <w:smallCaps/>
                <w:sz w:val="24"/>
                <w:szCs w:val="24"/>
              </w:rPr>
              <w:t xml:space="preserve"> 929-50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(Oxford </w:t>
            </w:r>
            <w:proofErr w:type="gramStart"/>
            <w:r>
              <w:rPr>
                <w:rFonts w:asciiTheme="majorHAnsi" w:hAnsiTheme="majorHAnsi"/>
                <w:bCs/>
                <w:sz w:val="24"/>
                <w:szCs w:val="24"/>
              </w:rPr>
              <w:t>2020)(</w:t>
            </w:r>
            <w:proofErr w:type="gramEnd"/>
            <w:r>
              <w:rPr>
                <w:rFonts w:asciiTheme="majorHAnsi" w:hAnsiTheme="majorHAnsi"/>
                <w:bCs/>
                <w:sz w:val="24"/>
                <w:szCs w:val="24"/>
              </w:rPr>
              <w:t>Berman, P., ed.)</w:t>
            </w:r>
          </w:p>
          <w:p w14:paraId="461660D9" w14:textId="0A4F8C92" w:rsidR="008E5600" w:rsidRPr="008E5600" w:rsidRDefault="008E5600" w:rsidP="00041A5C">
            <w:pPr>
              <w:pStyle w:val="Normal1"/>
              <w:spacing w:afterLines="100" w:after="24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 xml:space="preserve">Engagements and Entanglements: The Contemporary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Waqf </w:t>
            </w:r>
            <w:r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 xml:space="preserve">and the Fragility of Shi’i </w:t>
            </w:r>
            <w:proofErr w:type="spellStart"/>
            <w:r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>Quietism</w:t>
            </w:r>
            <w:proofErr w:type="spellEnd"/>
            <w:r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35 J. L. &amp; </w:t>
            </w:r>
            <w:r w:rsidRPr="008E5600">
              <w:rPr>
                <w:rFonts w:asciiTheme="majorHAnsi" w:hAnsiTheme="majorHAnsi"/>
                <w:bCs/>
                <w:smallCaps/>
                <w:sz w:val="24"/>
                <w:szCs w:val="24"/>
              </w:rPr>
              <w:t>Rel.</w:t>
            </w:r>
            <w:r>
              <w:rPr>
                <w:rFonts w:asciiTheme="majorHAnsi" w:hAnsiTheme="majorHAnsi"/>
                <w:bCs/>
                <w:smallCaps/>
                <w:sz w:val="24"/>
                <w:szCs w:val="24"/>
              </w:rPr>
              <w:t xml:space="preserve"> </w:t>
            </w:r>
            <w:r w:rsidR="00455951">
              <w:rPr>
                <w:rFonts w:asciiTheme="majorHAnsi" w:hAnsiTheme="majorHAnsi"/>
                <w:bCs/>
                <w:smallCaps/>
                <w:sz w:val="24"/>
                <w:szCs w:val="24"/>
              </w:rPr>
              <w:t>215</w:t>
            </w:r>
            <w:r>
              <w:rPr>
                <w:rFonts w:asciiTheme="majorHAnsi" w:hAnsiTheme="majorHAnsi"/>
                <w:bCs/>
                <w:smallCap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(2020).</w:t>
            </w:r>
          </w:p>
          <w:p w14:paraId="65B8D4B7" w14:textId="47E20CEB" w:rsidR="00951017" w:rsidRPr="00041A5C" w:rsidRDefault="000A1945" w:rsidP="00041A5C">
            <w:pPr>
              <w:pStyle w:val="Normal1"/>
              <w:spacing w:afterLines="100" w:after="240" w:line="240" w:lineRule="auto"/>
              <w:rPr>
                <w:rFonts w:asciiTheme="majorHAnsi" w:hAnsiTheme="majorHAnsi"/>
                <w:bCs/>
                <w:smallCaps/>
                <w:sz w:val="24"/>
                <w:szCs w:val="24"/>
              </w:rPr>
            </w:pPr>
            <w:r w:rsidRPr="00041A5C"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 xml:space="preserve">Strategic Juristic Omission </w:t>
            </w:r>
            <w:proofErr w:type="gramStart"/>
            <w:r w:rsidRPr="00041A5C"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>And</w:t>
            </w:r>
            <w:proofErr w:type="gramEnd"/>
            <w:r w:rsidRPr="00041A5C"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 xml:space="preserve"> The Non-Muslim Blood</w:t>
            </w:r>
            <w:r w:rsidR="009728FE"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 xml:space="preserve"> Price: An Examination Of </w:t>
            </w:r>
            <w:proofErr w:type="spellStart"/>
            <w:r w:rsidR="009728FE"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>Shīʿī</w:t>
            </w:r>
            <w:proofErr w:type="spellEnd"/>
            <w:r w:rsidRPr="00041A5C"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 xml:space="preserve"> Fiqh And Practice</w:t>
            </w:r>
            <w:r w:rsidRPr="00041A5C">
              <w:rPr>
                <w:rFonts w:asciiTheme="majorHAnsi" w:hAnsiTheme="majorHAnsi"/>
                <w:bCs/>
                <w:i/>
                <w:iCs/>
                <w:smallCaps/>
                <w:sz w:val="24"/>
                <w:szCs w:val="24"/>
              </w:rPr>
              <w:t xml:space="preserve"> </w:t>
            </w:r>
            <w:r w:rsidR="00951017" w:rsidRPr="00041A5C">
              <w:rPr>
                <w:rFonts w:asciiTheme="majorHAnsi" w:hAnsiTheme="majorHAnsi"/>
                <w:bCs/>
                <w:sz w:val="24"/>
                <w:szCs w:val="24"/>
              </w:rPr>
              <w:t xml:space="preserve">in </w:t>
            </w:r>
            <w:r w:rsidR="009728FE">
              <w:rPr>
                <w:rFonts w:asciiTheme="majorHAnsi" w:hAnsiTheme="majorHAnsi"/>
                <w:bCs/>
                <w:smallCaps/>
                <w:sz w:val="24"/>
                <w:szCs w:val="24"/>
              </w:rPr>
              <w:t xml:space="preserve">Visions of </w:t>
            </w:r>
            <w:proofErr w:type="spellStart"/>
            <w:r w:rsidR="009728FE">
              <w:rPr>
                <w:rFonts w:asciiTheme="majorHAnsi" w:hAnsiTheme="majorHAnsi"/>
                <w:bCs/>
                <w:smallCaps/>
                <w:sz w:val="24"/>
                <w:szCs w:val="24"/>
              </w:rPr>
              <w:t>Shar</w:t>
            </w:r>
            <w:r w:rsidR="009728FE" w:rsidRPr="00041A5C">
              <w:rPr>
                <w:rFonts w:asciiTheme="majorHAnsi" w:hAnsiTheme="majorHAnsi"/>
                <w:bCs/>
                <w:smallCaps/>
                <w:sz w:val="24"/>
                <w:szCs w:val="24"/>
              </w:rPr>
              <w:t>ī</w:t>
            </w:r>
            <w:proofErr w:type="spellEnd"/>
            <w:r w:rsidR="009728FE" w:rsidRPr="00041A5C">
              <w:rPr>
                <w:rFonts w:asciiTheme="majorHAnsi" w:hAnsiTheme="majorHAnsi"/>
                <w:bCs/>
                <w:smallCaps/>
                <w:sz w:val="24"/>
                <w:szCs w:val="24"/>
              </w:rPr>
              <w:t xml:space="preserve"> ͑</w:t>
            </w:r>
            <w:r w:rsidR="009728FE">
              <w:rPr>
                <w:rFonts w:asciiTheme="majorHAnsi" w:hAnsiTheme="majorHAnsi"/>
                <w:bCs/>
                <w:smallCaps/>
                <w:sz w:val="24"/>
                <w:szCs w:val="24"/>
              </w:rPr>
              <w:t>a: C</w:t>
            </w:r>
            <w:r w:rsidR="00951017" w:rsidRPr="00041A5C">
              <w:rPr>
                <w:rFonts w:asciiTheme="majorHAnsi" w:hAnsiTheme="majorHAnsi"/>
                <w:bCs/>
                <w:smallCaps/>
                <w:sz w:val="24"/>
                <w:szCs w:val="24"/>
              </w:rPr>
              <w:t xml:space="preserve">ontemporary Discussions On </w:t>
            </w:r>
            <w:proofErr w:type="spellStart"/>
            <w:r w:rsidR="00951017" w:rsidRPr="00041A5C">
              <w:rPr>
                <w:rFonts w:asciiTheme="majorHAnsi" w:hAnsiTheme="majorHAnsi"/>
                <w:bCs/>
                <w:smallCaps/>
                <w:sz w:val="24"/>
                <w:szCs w:val="24"/>
              </w:rPr>
              <w:t>Shī</w:t>
            </w:r>
            <w:proofErr w:type="spellEnd"/>
            <w:r w:rsidR="00951017" w:rsidRPr="00041A5C">
              <w:rPr>
                <w:rFonts w:asciiTheme="majorHAnsi" w:hAnsiTheme="majorHAnsi"/>
                <w:bCs/>
                <w:smallCaps/>
                <w:sz w:val="24"/>
                <w:szCs w:val="24"/>
              </w:rPr>
              <w:t xml:space="preserve"> ͑</w:t>
            </w:r>
            <w:r w:rsidR="009728FE" w:rsidRPr="00041A5C">
              <w:rPr>
                <w:rFonts w:asciiTheme="majorHAnsi" w:hAnsiTheme="majorHAnsi"/>
                <w:bCs/>
                <w:smallCaps/>
                <w:sz w:val="24"/>
                <w:szCs w:val="24"/>
              </w:rPr>
              <w:t>ī</w:t>
            </w:r>
            <w:r w:rsidR="00951017" w:rsidRPr="00041A5C">
              <w:rPr>
                <w:rFonts w:asciiTheme="majorHAnsi" w:hAnsiTheme="majorHAnsi"/>
                <w:bCs/>
                <w:smallCaps/>
                <w:sz w:val="24"/>
                <w:szCs w:val="24"/>
              </w:rPr>
              <w:t xml:space="preserve"> Legal Theory (</w:t>
            </w:r>
            <w:r w:rsidR="00951017" w:rsidRPr="00041A5C">
              <w:rPr>
                <w:rFonts w:asciiTheme="majorHAnsi" w:hAnsiTheme="majorHAnsi"/>
                <w:bCs/>
                <w:sz w:val="24"/>
                <w:szCs w:val="24"/>
              </w:rPr>
              <w:t xml:space="preserve">Brill </w:t>
            </w:r>
            <w:r w:rsidR="001C65BA">
              <w:rPr>
                <w:rFonts w:asciiTheme="majorHAnsi" w:hAnsiTheme="majorHAnsi"/>
                <w:bCs/>
                <w:smallCaps/>
                <w:sz w:val="24"/>
                <w:szCs w:val="24"/>
              </w:rPr>
              <w:t>2019</w:t>
            </w:r>
            <w:r w:rsidR="00951017" w:rsidRPr="00041A5C">
              <w:rPr>
                <w:rFonts w:asciiTheme="majorHAnsi" w:hAnsiTheme="majorHAnsi"/>
                <w:bCs/>
                <w:smallCaps/>
                <w:sz w:val="24"/>
                <w:szCs w:val="24"/>
              </w:rPr>
              <w:t>)</w:t>
            </w:r>
          </w:p>
          <w:p w14:paraId="1539A772" w14:textId="371D27AD" w:rsidR="00DF236A" w:rsidRPr="00041A5C" w:rsidRDefault="00DF236A" w:rsidP="000048F0">
            <w:pPr>
              <w:pStyle w:val="Heading3"/>
              <w:spacing w:afterLines="100" w:after="240"/>
              <w:rPr>
                <w:smallCaps/>
              </w:rPr>
            </w:pPr>
            <w:r w:rsidRPr="00041A5C">
              <w:rPr>
                <w:i/>
                <w:iCs/>
              </w:rPr>
              <w:t xml:space="preserve">Beyond the </w:t>
            </w:r>
            <w:proofErr w:type="spellStart"/>
            <w:r w:rsidRPr="00041A5C">
              <w:rPr>
                <w:i/>
                <w:iCs/>
              </w:rPr>
              <w:t>Hawza</w:t>
            </w:r>
            <w:proofErr w:type="spellEnd"/>
            <w:r w:rsidRPr="00041A5C">
              <w:rPr>
                <w:i/>
                <w:iCs/>
              </w:rPr>
              <w:t xml:space="preserve">: Legal Pluralism and the Ironies of Shi’i Law </w:t>
            </w:r>
            <w:r w:rsidRPr="00041A5C">
              <w:t xml:space="preserve">in </w:t>
            </w:r>
            <w:r w:rsidRPr="00041A5C">
              <w:rPr>
                <w:smallCaps/>
              </w:rPr>
              <w:t>Regulating Religion in Asia</w:t>
            </w:r>
            <w:r w:rsidR="00A306A6">
              <w:rPr>
                <w:smallCaps/>
              </w:rPr>
              <w:t xml:space="preserve"> 298-312</w:t>
            </w:r>
            <w:r w:rsidRPr="00041A5C">
              <w:rPr>
                <w:smallCaps/>
              </w:rPr>
              <w:t xml:space="preserve"> (</w:t>
            </w:r>
            <w:r w:rsidRPr="00041A5C">
              <w:t>Cambridge U</w:t>
            </w:r>
            <w:r w:rsidR="000048F0">
              <w:t xml:space="preserve">niversity Press </w:t>
            </w:r>
            <w:r w:rsidR="001C65BA">
              <w:t>2019</w:t>
            </w:r>
            <w:r w:rsidRPr="00041A5C">
              <w:rPr>
                <w:smallCaps/>
              </w:rPr>
              <w:t>)</w:t>
            </w:r>
          </w:p>
          <w:p w14:paraId="7E957189" w14:textId="3AB611B6" w:rsidR="00041A5C" w:rsidRPr="00041A5C" w:rsidRDefault="00951017" w:rsidP="00D82DAB">
            <w:pPr>
              <w:spacing w:after="100"/>
              <w:rPr>
                <w:rFonts w:asciiTheme="majorHAnsi" w:hAnsiTheme="majorHAnsi"/>
                <w:szCs w:val="24"/>
              </w:rPr>
            </w:pPr>
            <w:r w:rsidRPr="00041A5C">
              <w:rPr>
                <w:rFonts w:asciiTheme="majorHAnsi" w:hAnsiTheme="majorHAnsi"/>
                <w:i/>
                <w:iCs/>
                <w:szCs w:val="24"/>
              </w:rPr>
              <w:t xml:space="preserve">Book Review: </w:t>
            </w:r>
            <w:r w:rsidR="00041A5C" w:rsidRPr="00041A5C">
              <w:rPr>
                <w:rFonts w:asciiTheme="majorHAnsi" w:hAnsiTheme="majorHAnsi"/>
                <w:i/>
                <w:iCs/>
                <w:szCs w:val="24"/>
              </w:rPr>
              <w:t xml:space="preserve">Arguing Islam After the Revival of Arab Politics, by Nathan J. Brown, </w:t>
            </w:r>
            <w:r w:rsidR="00D82DAB">
              <w:rPr>
                <w:rFonts w:asciiTheme="majorHAnsi" w:hAnsiTheme="majorHAnsi"/>
                <w:szCs w:val="24"/>
              </w:rPr>
              <w:t>32</w:t>
            </w:r>
            <w:r w:rsidR="00041A5C" w:rsidRPr="00041A5C">
              <w:rPr>
                <w:rFonts w:asciiTheme="majorHAnsi" w:hAnsiTheme="majorHAnsi"/>
                <w:szCs w:val="24"/>
              </w:rPr>
              <w:t xml:space="preserve"> </w:t>
            </w:r>
            <w:r w:rsidR="00041A5C" w:rsidRPr="00041A5C">
              <w:rPr>
                <w:rFonts w:asciiTheme="majorHAnsi" w:hAnsiTheme="majorHAnsi"/>
                <w:smallCaps/>
                <w:szCs w:val="24"/>
              </w:rPr>
              <w:t>J. L. &amp; Religion</w:t>
            </w:r>
            <w:r w:rsidR="002D203F">
              <w:rPr>
                <w:rFonts w:asciiTheme="majorHAnsi" w:hAnsiTheme="majorHAnsi"/>
                <w:szCs w:val="24"/>
              </w:rPr>
              <w:t xml:space="preserve"> </w:t>
            </w:r>
            <w:r w:rsidR="00D82DAB">
              <w:rPr>
                <w:rFonts w:asciiTheme="majorHAnsi" w:hAnsiTheme="majorHAnsi"/>
                <w:szCs w:val="24"/>
              </w:rPr>
              <w:t>527</w:t>
            </w:r>
            <w:r w:rsidR="00C757AF">
              <w:rPr>
                <w:rFonts w:asciiTheme="majorHAnsi" w:hAnsiTheme="majorHAnsi"/>
                <w:szCs w:val="24"/>
              </w:rPr>
              <w:t xml:space="preserve"> (20</w:t>
            </w:r>
            <w:r w:rsidR="00D82DAB">
              <w:rPr>
                <w:rFonts w:asciiTheme="majorHAnsi" w:hAnsiTheme="majorHAnsi"/>
                <w:szCs w:val="24"/>
              </w:rPr>
              <w:t>17</w:t>
            </w:r>
            <w:r w:rsidR="00041A5C" w:rsidRPr="00041A5C">
              <w:rPr>
                <w:rFonts w:asciiTheme="majorHAnsi" w:hAnsiTheme="majorHAnsi"/>
                <w:szCs w:val="24"/>
              </w:rPr>
              <w:t>).</w:t>
            </w:r>
          </w:p>
          <w:p w14:paraId="5DEFF907" w14:textId="1C2D699F" w:rsidR="00A82FF2" w:rsidRPr="00041A5C" w:rsidRDefault="00C714E1" w:rsidP="00A82FF2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12" w:history="1">
              <w:r w:rsidR="008E0DC7" w:rsidRPr="00041A5C">
                <w:rPr>
                  <w:rStyle w:val="Hyperlink"/>
                  <w:rFonts w:asciiTheme="majorHAnsi" w:hAnsiTheme="majorHAnsi" w:cstheme="majorBidi"/>
                  <w:i/>
                  <w:iCs/>
                  <w:szCs w:val="24"/>
                </w:rPr>
                <w:t xml:space="preserve">Resurrecting Islam or Cementing Social </w:t>
              </w:r>
              <w:proofErr w:type="gramStart"/>
              <w:r w:rsidR="008E0DC7" w:rsidRPr="00041A5C">
                <w:rPr>
                  <w:rStyle w:val="Hyperlink"/>
                  <w:rFonts w:asciiTheme="majorHAnsi" w:hAnsiTheme="majorHAnsi" w:cstheme="majorBidi"/>
                  <w:i/>
                  <w:iCs/>
                  <w:szCs w:val="24"/>
                </w:rPr>
                <w:t>Hierarchy?:</w:t>
              </w:r>
              <w:proofErr w:type="gramEnd"/>
              <w:r w:rsidR="008E0DC7" w:rsidRPr="00041A5C">
                <w:rPr>
                  <w:rStyle w:val="Hyperlink"/>
                  <w:rFonts w:asciiTheme="majorHAnsi" w:hAnsiTheme="majorHAnsi" w:cstheme="majorBidi"/>
                  <w:i/>
                  <w:iCs/>
                  <w:szCs w:val="24"/>
                </w:rPr>
                <w:t xml:space="preserve"> Reexamining the Codification of “Islamic” Personal Status Law</w:t>
              </w:r>
            </w:hyperlink>
            <w:r w:rsidR="00D774C0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D774C0" w:rsidRPr="00041A5C">
              <w:rPr>
                <w:rFonts w:asciiTheme="majorHAnsi" w:hAnsiTheme="majorHAnsi"/>
                <w:szCs w:val="24"/>
              </w:rPr>
              <w:t xml:space="preserve">33 </w:t>
            </w:r>
            <w:r w:rsidR="00D774C0" w:rsidRPr="00041A5C">
              <w:rPr>
                <w:rFonts w:asciiTheme="majorHAnsi" w:hAnsiTheme="majorHAnsi"/>
                <w:smallCaps/>
                <w:szCs w:val="24"/>
              </w:rPr>
              <w:t>Az. J. Int. &amp; Comp. L</w:t>
            </w:r>
            <w:r w:rsidR="00D774C0" w:rsidRPr="00041A5C">
              <w:rPr>
                <w:rFonts w:asciiTheme="majorHAnsi" w:hAnsiTheme="majorHAnsi"/>
                <w:szCs w:val="24"/>
              </w:rPr>
              <w:t xml:space="preserve">. </w:t>
            </w:r>
            <w:r w:rsidR="008E0DC7" w:rsidRPr="00041A5C">
              <w:rPr>
                <w:rFonts w:asciiTheme="majorHAnsi" w:hAnsiTheme="majorHAnsi"/>
                <w:szCs w:val="24"/>
              </w:rPr>
              <w:t>329</w:t>
            </w:r>
            <w:r w:rsidR="00D774C0" w:rsidRPr="00041A5C">
              <w:rPr>
                <w:rFonts w:asciiTheme="majorHAnsi" w:hAnsiTheme="majorHAnsi"/>
                <w:szCs w:val="24"/>
              </w:rPr>
              <w:t xml:space="preserve"> (2016).</w:t>
            </w:r>
          </w:p>
          <w:p w14:paraId="4E541ED2" w14:textId="77777777" w:rsidR="00A82FF2" w:rsidRPr="00041A5C" w:rsidRDefault="00C714E1" w:rsidP="00A82FF2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13" w:history="1">
              <w:r w:rsidR="004C26AE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 xml:space="preserve">Lone Wolf Terrorism and the Classical </w:t>
              </w:r>
              <w:r w:rsidR="004C26AE" w:rsidRPr="00041A5C">
                <w:rPr>
                  <w:rStyle w:val="Hyperlink"/>
                  <w:rFonts w:asciiTheme="majorHAnsi" w:hAnsiTheme="majorHAnsi"/>
                  <w:szCs w:val="24"/>
                </w:rPr>
                <w:t xml:space="preserve">Jihad: </w:t>
              </w:r>
              <w:r w:rsidR="004C26AE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On the Contingencies of Modern Islamic Extremism</w:t>
              </w:r>
            </w:hyperlink>
            <w:r w:rsidR="004C26AE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4C26AE" w:rsidRPr="00041A5C">
              <w:rPr>
                <w:rFonts w:asciiTheme="majorHAnsi" w:hAnsiTheme="majorHAnsi"/>
                <w:szCs w:val="24"/>
              </w:rPr>
              <w:t xml:space="preserve">11 </w:t>
            </w:r>
            <w:r w:rsidR="004C26AE" w:rsidRPr="00041A5C">
              <w:rPr>
                <w:rFonts w:asciiTheme="majorHAnsi" w:hAnsiTheme="majorHAnsi"/>
                <w:smallCaps/>
                <w:szCs w:val="24"/>
              </w:rPr>
              <w:t>Fla. Int’l L. Rev</w:t>
            </w:r>
            <w:r w:rsidR="004C26AE" w:rsidRPr="00041A5C">
              <w:rPr>
                <w:rFonts w:asciiTheme="majorHAnsi" w:hAnsiTheme="majorHAnsi"/>
                <w:szCs w:val="24"/>
              </w:rPr>
              <w:t>. 19 (2015).</w:t>
            </w:r>
          </w:p>
          <w:p w14:paraId="52588605" w14:textId="77777777" w:rsidR="00A82FF2" w:rsidRPr="00041A5C" w:rsidRDefault="00C714E1" w:rsidP="00A82FF2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14" w:history="1">
              <w:r w:rsidR="0043647D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Sex and the Shari’a: Defining Gender Norms and Sexual Deviancy in Shi’i Islam</w:t>
              </w:r>
            </w:hyperlink>
            <w:r w:rsidR="0043647D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43647D" w:rsidRPr="00041A5C">
              <w:rPr>
                <w:rFonts w:asciiTheme="majorHAnsi" w:hAnsiTheme="majorHAnsi"/>
                <w:szCs w:val="24"/>
              </w:rPr>
              <w:t xml:space="preserve">39 </w:t>
            </w:r>
            <w:r w:rsidR="0043647D" w:rsidRPr="00041A5C">
              <w:rPr>
                <w:rFonts w:asciiTheme="majorHAnsi" w:hAnsiTheme="majorHAnsi"/>
                <w:smallCaps/>
                <w:szCs w:val="24"/>
              </w:rPr>
              <w:t>Fordham Int. L. J.</w:t>
            </w:r>
            <w:r w:rsidR="0043647D" w:rsidRPr="00041A5C">
              <w:rPr>
                <w:rFonts w:asciiTheme="majorHAnsi" w:hAnsiTheme="majorHAnsi"/>
                <w:szCs w:val="24"/>
              </w:rPr>
              <w:t xml:space="preserve"> </w:t>
            </w:r>
            <w:r w:rsidR="00F863A7" w:rsidRPr="00041A5C">
              <w:rPr>
                <w:rFonts w:asciiTheme="majorHAnsi" w:hAnsiTheme="majorHAnsi"/>
                <w:szCs w:val="24"/>
              </w:rPr>
              <w:t>25</w:t>
            </w:r>
            <w:r w:rsidR="0043647D" w:rsidRPr="00041A5C">
              <w:rPr>
                <w:rFonts w:asciiTheme="majorHAnsi" w:hAnsiTheme="majorHAnsi"/>
                <w:szCs w:val="24"/>
              </w:rPr>
              <w:t xml:space="preserve"> (2015).</w:t>
            </w:r>
          </w:p>
          <w:p w14:paraId="5DEE6AD0" w14:textId="77777777" w:rsidR="00A82FF2" w:rsidRPr="00041A5C" w:rsidRDefault="00C714E1" w:rsidP="00A82FF2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15" w:history="1">
              <w:r w:rsidR="00034F10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The Resolution of Disputes in State and Tribal Law in the South of Iraq: Toward a Cooperative Model of Pluralism</w:t>
              </w:r>
            </w:hyperlink>
            <w:r w:rsidR="00034F10" w:rsidRPr="00041A5C">
              <w:rPr>
                <w:rFonts w:asciiTheme="majorHAnsi" w:hAnsiTheme="majorHAnsi"/>
                <w:i/>
                <w:iCs/>
                <w:szCs w:val="24"/>
              </w:rPr>
              <w:t xml:space="preserve"> </w:t>
            </w:r>
            <w:r w:rsidR="00034F10" w:rsidRPr="00041A5C">
              <w:rPr>
                <w:rFonts w:asciiTheme="majorHAnsi" w:hAnsiTheme="majorHAnsi"/>
                <w:szCs w:val="24"/>
              </w:rPr>
              <w:t xml:space="preserve">in </w:t>
            </w:r>
            <w:r w:rsidR="00034F10" w:rsidRPr="00041A5C">
              <w:rPr>
                <w:rFonts w:asciiTheme="majorHAnsi" w:hAnsiTheme="majorHAnsi"/>
                <w:smallCaps/>
                <w:szCs w:val="24"/>
              </w:rPr>
              <w:t>Negotiating State and Non-State Law: Challenges of Global and Local Pluralism (</w:t>
            </w:r>
            <w:r w:rsidR="00034F10" w:rsidRPr="00041A5C">
              <w:rPr>
                <w:rFonts w:asciiTheme="majorHAnsi" w:hAnsiTheme="majorHAnsi"/>
                <w:szCs w:val="24"/>
              </w:rPr>
              <w:t xml:space="preserve">Cambridge University Press </w:t>
            </w:r>
            <w:proofErr w:type="gramStart"/>
            <w:r w:rsidR="00034F10" w:rsidRPr="00041A5C">
              <w:rPr>
                <w:rFonts w:asciiTheme="majorHAnsi" w:hAnsiTheme="majorHAnsi"/>
                <w:szCs w:val="24"/>
              </w:rPr>
              <w:t>2015)</w:t>
            </w:r>
            <w:r w:rsidR="00B23AD6" w:rsidRPr="00041A5C">
              <w:rPr>
                <w:rFonts w:asciiTheme="majorHAnsi" w:hAnsiTheme="majorHAnsi"/>
                <w:szCs w:val="24"/>
              </w:rPr>
              <w:t>(</w:t>
            </w:r>
            <w:proofErr w:type="gramEnd"/>
            <w:r w:rsidR="00B23AD6" w:rsidRPr="00041A5C">
              <w:rPr>
                <w:rFonts w:asciiTheme="majorHAnsi" w:hAnsiTheme="majorHAnsi"/>
                <w:szCs w:val="24"/>
              </w:rPr>
              <w:t>coauthored with Wasfi H. Al-</w:t>
            </w:r>
            <w:proofErr w:type="spellStart"/>
            <w:r w:rsidR="00B23AD6" w:rsidRPr="00041A5C">
              <w:rPr>
                <w:rFonts w:asciiTheme="majorHAnsi" w:hAnsiTheme="majorHAnsi"/>
                <w:szCs w:val="24"/>
              </w:rPr>
              <w:t>Sharaa</w:t>
            </w:r>
            <w:proofErr w:type="spellEnd"/>
            <w:r w:rsidR="00B23AD6" w:rsidRPr="00041A5C">
              <w:rPr>
                <w:rFonts w:asciiTheme="majorHAnsi" w:hAnsiTheme="majorHAnsi"/>
                <w:szCs w:val="24"/>
              </w:rPr>
              <w:t xml:space="preserve"> and Aqeel Al-</w:t>
            </w:r>
            <w:proofErr w:type="spellStart"/>
            <w:r w:rsidR="00B23AD6" w:rsidRPr="00041A5C">
              <w:rPr>
                <w:rFonts w:asciiTheme="majorHAnsi" w:hAnsiTheme="majorHAnsi"/>
                <w:szCs w:val="24"/>
              </w:rPr>
              <w:t>Dahhan</w:t>
            </w:r>
            <w:proofErr w:type="spellEnd"/>
            <w:r w:rsidR="00B23AD6" w:rsidRPr="00041A5C">
              <w:rPr>
                <w:rFonts w:asciiTheme="majorHAnsi" w:hAnsiTheme="majorHAnsi"/>
                <w:szCs w:val="24"/>
              </w:rPr>
              <w:t xml:space="preserve">). </w:t>
            </w:r>
          </w:p>
          <w:p w14:paraId="23CFC94F" w14:textId="77777777" w:rsidR="00A82FF2" w:rsidRPr="00041A5C" w:rsidRDefault="00C714E1" w:rsidP="00A82FF2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16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The Impossible, Highly Desired Islamic Bank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5 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>Wm</w:t>
            </w:r>
            <w:r w:rsidR="001E58B4" w:rsidRPr="00041A5C">
              <w:rPr>
                <w:rFonts w:asciiTheme="majorHAnsi" w:hAnsiTheme="majorHAnsi"/>
                <w:smallCaps/>
                <w:szCs w:val="24"/>
              </w:rPr>
              <w:t>.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 xml:space="preserve"> &amp; Mary Bus. L. Rev</w:t>
            </w:r>
            <w:r w:rsidR="00B50D5B" w:rsidRPr="00041A5C">
              <w:rPr>
                <w:rFonts w:asciiTheme="majorHAnsi" w:hAnsiTheme="majorHAnsi"/>
                <w:szCs w:val="24"/>
              </w:rPr>
              <w:t>. 105 (2014)</w:t>
            </w:r>
          </w:p>
          <w:p w14:paraId="0B2DD04C" w14:textId="77777777" w:rsidR="00A82FF2" w:rsidRPr="00041A5C" w:rsidRDefault="00C714E1" w:rsidP="00A82FF2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17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Decolonizing the Centralist Mind: Legal Pluralism and the Rule of Law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in 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>The International Rule of Law Movement: A Crisis of Legitimacy and The Way Forward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 (Harvard Un</w:t>
            </w:r>
            <w:r w:rsidR="00034F10" w:rsidRPr="00041A5C">
              <w:rPr>
                <w:rFonts w:asciiTheme="majorHAnsi" w:hAnsiTheme="majorHAnsi"/>
                <w:szCs w:val="24"/>
              </w:rPr>
              <w:t>iversity Press 2014</w:t>
            </w:r>
            <w:r w:rsidR="00B50D5B" w:rsidRPr="00041A5C">
              <w:rPr>
                <w:rFonts w:asciiTheme="majorHAnsi" w:hAnsiTheme="majorHAnsi"/>
                <w:szCs w:val="24"/>
              </w:rPr>
              <w:t>)</w:t>
            </w:r>
          </w:p>
          <w:p w14:paraId="2E7FB231" w14:textId="1818D19A" w:rsidR="00B50D5B" w:rsidRPr="00041A5C" w:rsidRDefault="00B50D5B" w:rsidP="00A82FF2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r w:rsidRPr="00041A5C">
              <w:rPr>
                <w:rFonts w:asciiTheme="majorHAnsi" w:hAnsiTheme="majorHAnsi"/>
                <w:i/>
                <w:iCs/>
                <w:szCs w:val="24"/>
              </w:rPr>
              <w:t xml:space="preserve">Transparency and the Shi’i Clerical Elite, </w:t>
            </w:r>
            <w:r w:rsidRPr="00041A5C">
              <w:rPr>
                <w:rFonts w:asciiTheme="majorHAnsi" w:hAnsiTheme="majorHAnsi"/>
                <w:szCs w:val="24"/>
              </w:rPr>
              <w:t xml:space="preserve">in </w:t>
            </w:r>
            <w:r w:rsidRPr="00041A5C">
              <w:rPr>
                <w:rFonts w:asciiTheme="majorHAnsi" w:hAnsiTheme="majorHAnsi"/>
                <w:smallCaps/>
                <w:szCs w:val="24"/>
              </w:rPr>
              <w:t>International Transparency Handbook</w:t>
            </w:r>
            <w:r w:rsidR="00034F10" w:rsidRPr="00041A5C">
              <w:rPr>
                <w:rFonts w:asciiTheme="majorHAnsi" w:hAnsiTheme="majorHAnsi"/>
                <w:szCs w:val="24"/>
              </w:rPr>
              <w:t xml:space="preserve"> (</w:t>
            </w:r>
            <w:proofErr w:type="spellStart"/>
            <w:proofErr w:type="gramStart"/>
            <w:r w:rsidR="00034F10" w:rsidRPr="00041A5C">
              <w:rPr>
                <w:rFonts w:asciiTheme="majorHAnsi" w:hAnsiTheme="majorHAnsi"/>
                <w:szCs w:val="24"/>
              </w:rPr>
              <w:t>E.Elgar</w:t>
            </w:r>
            <w:proofErr w:type="spellEnd"/>
            <w:proofErr w:type="gramEnd"/>
            <w:r w:rsidR="00034F10" w:rsidRPr="00041A5C">
              <w:rPr>
                <w:rFonts w:asciiTheme="majorHAnsi" w:hAnsiTheme="majorHAnsi"/>
                <w:szCs w:val="24"/>
              </w:rPr>
              <w:t xml:space="preserve"> 2014</w:t>
            </w:r>
            <w:r w:rsidRPr="00041A5C">
              <w:rPr>
                <w:rFonts w:asciiTheme="majorHAnsi" w:hAnsiTheme="majorHAnsi"/>
                <w:szCs w:val="24"/>
              </w:rPr>
              <w:t>)</w:t>
            </w:r>
          </w:p>
          <w:p w14:paraId="711457F8" w14:textId="77777777" w:rsidR="00041A5C" w:rsidRDefault="00C714E1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18" w:history="1">
              <w:r w:rsidR="003F67B3" w:rsidRPr="00041A5C">
                <w:rPr>
                  <w:rStyle w:val="Hyperlink"/>
                  <w:rFonts w:asciiTheme="majorHAnsi" w:eastAsia="Calibri" w:hAnsiTheme="majorHAnsi"/>
                  <w:i/>
                  <w:iCs/>
                  <w:szCs w:val="24"/>
                </w:rPr>
                <w:t>Book Review: Islamic Law in Action: Authority, Discretion, and Everyday Experiences in Mamluk</w:t>
              </w:r>
              <w:r w:rsidR="00034F10" w:rsidRPr="00041A5C">
                <w:rPr>
                  <w:rStyle w:val="Hyperlink"/>
                  <w:rFonts w:asciiTheme="majorHAnsi" w:eastAsia="Calibri" w:hAnsiTheme="majorHAnsi"/>
                  <w:i/>
                  <w:iCs/>
                  <w:szCs w:val="24"/>
                </w:rPr>
                <w:t xml:space="preserve"> Egypt</w:t>
              </w:r>
            </w:hyperlink>
            <w:r w:rsidR="003F67B3" w:rsidRPr="00041A5C">
              <w:rPr>
                <w:rFonts w:asciiTheme="majorHAnsi" w:eastAsia="Calibri" w:hAnsiTheme="majorHAnsi"/>
                <w:i/>
                <w:iCs/>
                <w:color w:val="000000"/>
                <w:szCs w:val="24"/>
              </w:rPr>
              <w:t>, </w:t>
            </w:r>
            <w:r w:rsidR="003F67B3" w:rsidRPr="00041A5C">
              <w:rPr>
                <w:rFonts w:asciiTheme="majorHAnsi" w:eastAsia="Calibri" w:hAnsiTheme="majorHAnsi"/>
                <w:color w:val="000000"/>
                <w:szCs w:val="24"/>
              </w:rPr>
              <w:t xml:space="preserve">28 </w:t>
            </w:r>
            <w:r w:rsidR="003F67B3" w:rsidRPr="00041A5C">
              <w:rPr>
                <w:rFonts w:asciiTheme="majorHAnsi" w:eastAsia="Calibri" w:hAnsiTheme="majorHAnsi"/>
                <w:smallCaps/>
                <w:szCs w:val="24"/>
              </w:rPr>
              <w:t xml:space="preserve">J.L. &amp; Religion </w:t>
            </w:r>
            <w:r w:rsidR="003F67B3" w:rsidRPr="00041A5C">
              <w:rPr>
                <w:rFonts w:asciiTheme="majorHAnsi" w:eastAsia="Calibri" w:hAnsiTheme="majorHAnsi"/>
                <w:color w:val="000000"/>
                <w:szCs w:val="24"/>
              </w:rPr>
              <w:t>555 (2013)</w:t>
            </w:r>
          </w:p>
          <w:p w14:paraId="20507858" w14:textId="77777777" w:rsidR="00041A5C" w:rsidRDefault="00B50D5B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r w:rsidRPr="00041A5C">
              <w:rPr>
                <w:rFonts w:asciiTheme="majorHAnsi" w:hAnsiTheme="majorHAnsi"/>
                <w:i/>
                <w:iCs/>
                <w:szCs w:val="24"/>
              </w:rPr>
              <w:t xml:space="preserve">On the Political Appeal of Islamic Finance, </w:t>
            </w:r>
            <w:r w:rsidRPr="00041A5C">
              <w:rPr>
                <w:rFonts w:asciiTheme="majorHAnsi" w:hAnsiTheme="majorHAnsi"/>
                <w:smallCaps/>
                <w:szCs w:val="24"/>
              </w:rPr>
              <w:t>2013 Sarajevo Conference Proceedings, Business In Between Cultures</w:t>
            </w:r>
            <w:r w:rsidRPr="00041A5C">
              <w:rPr>
                <w:rFonts w:asciiTheme="majorHAnsi" w:hAnsiTheme="majorHAnsi"/>
                <w:szCs w:val="24"/>
              </w:rPr>
              <w:t xml:space="preserve"> (European Association of Banking and Financial History)</w:t>
            </w:r>
            <w:r w:rsidRPr="00041A5C">
              <w:rPr>
                <w:rFonts w:asciiTheme="majorHAnsi" w:hAnsiTheme="majorHAnsi"/>
                <w:i/>
                <w:iCs/>
                <w:szCs w:val="24"/>
              </w:rPr>
              <w:t xml:space="preserve"> </w:t>
            </w:r>
          </w:p>
          <w:p w14:paraId="31CC98CF" w14:textId="77777777" w:rsidR="00041A5C" w:rsidRDefault="00C714E1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19" w:history="1">
              <w:r w:rsidR="00034F10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Religious Minorities and Shari’a in Iraqi Courts</w:t>
              </w:r>
            </w:hyperlink>
            <w:r w:rsidR="00034F10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034F10" w:rsidRPr="00041A5C">
              <w:rPr>
                <w:rFonts w:asciiTheme="majorHAnsi" w:hAnsiTheme="majorHAnsi"/>
                <w:szCs w:val="24"/>
              </w:rPr>
              <w:t xml:space="preserve">31 </w:t>
            </w:r>
            <w:r w:rsidR="00034F10" w:rsidRPr="00041A5C">
              <w:rPr>
                <w:rFonts w:asciiTheme="majorHAnsi" w:hAnsiTheme="majorHAnsi"/>
                <w:smallCaps/>
                <w:szCs w:val="24"/>
              </w:rPr>
              <w:t>B</w:t>
            </w:r>
            <w:r w:rsidR="001E58B4" w:rsidRPr="00041A5C">
              <w:rPr>
                <w:rFonts w:asciiTheme="majorHAnsi" w:hAnsiTheme="majorHAnsi"/>
                <w:smallCaps/>
                <w:szCs w:val="24"/>
              </w:rPr>
              <w:t>.</w:t>
            </w:r>
            <w:r w:rsidR="00034F10" w:rsidRPr="00041A5C">
              <w:rPr>
                <w:rFonts w:asciiTheme="majorHAnsi" w:hAnsiTheme="majorHAnsi"/>
                <w:smallCaps/>
                <w:szCs w:val="24"/>
              </w:rPr>
              <w:t>U. Int. L. J.</w:t>
            </w:r>
            <w:r w:rsidR="00034F10" w:rsidRPr="00041A5C">
              <w:rPr>
                <w:rFonts w:asciiTheme="majorHAnsi" w:hAnsiTheme="majorHAnsi"/>
                <w:szCs w:val="24"/>
              </w:rPr>
              <w:t xml:space="preserve"> 387 (2013)</w:t>
            </w:r>
          </w:p>
          <w:p w14:paraId="74C9C1F3" w14:textId="77777777" w:rsidR="00041A5C" w:rsidRDefault="00C714E1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20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 xml:space="preserve">Arab Spring, Libyan </w:t>
              </w:r>
              <w:proofErr w:type="gramStart"/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Liberation</w:t>
              </w:r>
              <w:proofErr w:type="gramEnd"/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 xml:space="preserve"> and the Externally Imposed Democratic Revolution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89 </w:t>
            </w:r>
            <w:proofErr w:type="spellStart"/>
            <w:r w:rsidR="00B50D5B" w:rsidRPr="00041A5C">
              <w:rPr>
                <w:rFonts w:asciiTheme="majorHAnsi" w:hAnsiTheme="majorHAnsi"/>
                <w:smallCaps/>
                <w:szCs w:val="24"/>
              </w:rPr>
              <w:t>Den</w:t>
            </w:r>
            <w:r w:rsidR="004B4886" w:rsidRPr="00041A5C">
              <w:rPr>
                <w:rFonts w:asciiTheme="majorHAnsi" w:hAnsiTheme="majorHAnsi"/>
                <w:smallCaps/>
                <w:szCs w:val="24"/>
              </w:rPr>
              <w:t>v</w:t>
            </w:r>
            <w:proofErr w:type="spellEnd"/>
            <w:r w:rsidR="00B50D5B" w:rsidRPr="00041A5C">
              <w:rPr>
                <w:rFonts w:asciiTheme="majorHAnsi" w:hAnsiTheme="majorHAnsi"/>
                <w:smallCaps/>
                <w:szCs w:val="24"/>
              </w:rPr>
              <w:t>. U. L. Rev</w:t>
            </w:r>
            <w:r w:rsidR="00B50D5B" w:rsidRPr="00041A5C">
              <w:rPr>
                <w:rFonts w:asciiTheme="majorHAnsi" w:hAnsiTheme="majorHAnsi"/>
                <w:szCs w:val="24"/>
              </w:rPr>
              <w:t>. 699 (201</w:t>
            </w:r>
            <w:r w:rsidR="003F67B3" w:rsidRPr="00041A5C">
              <w:rPr>
                <w:rFonts w:asciiTheme="majorHAnsi" w:hAnsiTheme="majorHAnsi"/>
                <w:szCs w:val="24"/>
              </w:rPr>
              <w:t>2</w:t>
            </w:r>
            <w:r w:rsidR="00B50D5B" w:rsidRPr="00041A5C">
              <w:rPr>
                <w:rFonts w:asciiTheme="majorHAnsi" w:hAnsiTheme="majorHAnsi"/>
                <w:szCs w:val="24"/>
              </w:rPr>
              <w:t>)</w:t>
            </w:r>
          </w:p>
          <w:p w14:paraId="2D839C95" w14:textId="77777777" w:rsidR="00041A5C" w:rsidRDefault="00C714E1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21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Repugnancy in the Arab World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48 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>Willamette L. Rev.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 427 (2012)</w:t>
            </w:r>
          </w:p>
          <w:p w14:paraId="6F0211BE" w14:textId="77777777" w:rsidR="00041A5C" w:rsidRDefault="00C714E1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22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The Surprising Irrelevance of Islamic Bankruptcy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19 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 xml:space="preserve">Am. </w:t>
            </w:r>
            <w:proofErr w:type="spellStart"/>
            <w:r w:rsidR="00B50D5B" w:rsidRPr="00041A5C">
              <w:rPr>
                <w:rFonts w:asciiTheme="majorHAnsi" w:hAnsiTheme="majorHAnsi"/>
                <w:smallCaps/>
                <w:szCs w:val="24"/>
              </w:rPr>
              <w:t>Bankr</w:t>
            </w:r>
            <w:proofErr w:type="spellEnd"/>
            <w:r w:rsidR="00B50D5B" w:rsidRPr="00041A5C">
              <w:rPr>
                <w:rFonts w:asciiTheme="majorHAnsi" w:hAnsiTheme="majorHAnsi"/>
                <w:smallCaps/>
                <w:szCs w:val="24"/>
              </w:rPr>
              <w:t>. Inst. L. Rev. 505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 (201</w:t>
            </w:r>
            <w:r w:rsidR="003F67B3" w:rsidRPr="00041A5C">
              <w:rPr>
                <w:rFonts w:asciiTheme="majorHAnsi" w:hAnsiTheme="majorHAnsi"/>
                <w:szCs w:val="24"/>
              </w:rPr>
              <w:t>1</w:t>
            </w:r>
            <w:r w:rsidR="00B50D5B" w:rsidRPr="00041A5C">
              <w:rPr>
                <w:rFonts w:asciiTheme="majorHAnsi" w:hAnsiTheme="majorHAnsi"/>
                <w:szCs w:val="24"/>
              </w:rPr>
              <w:t>)</w:t>
            </w:r>
          </w:p>
          <w:p w14:paraId="5A2B2ACF" w14:textId="77777777" w:rsidR="00041A5C" w:rsidRDefault="00C714E1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23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The American Commercial Religion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10 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>DePaul Bus. &amp; Com.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 L. J. 107 (2012)</w:t>
            </w:r>
          </w:p>
          <w:p w14:paraId="000DE555" w14:textId="77777777" w:rsidR="00041A5C" w:rsidRDefault="00C714E1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24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Notes in Defense of the Iraqi Constitution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>,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 14 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>U. Pa. J. L. &amp; Soc. Change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 395</w:t>
            </w:r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 </w:t>
            </w:r>
            <w:r w:rsidR="00B50D5B" w:rsidRPr="00041A5C">
              <w:rPr>
                <w:rFonts w:asciiTheme="majorHAnsi" w:hAnsiTheme="majorHAnsi"/>
                <w:szCs w:val="24"/>
              </w:rPr>
              <w:t>(201</w:t>
            </w:r>
            <w:r w:rsidR="003F67B3" w:rsidRPr="00041A5C">
              <w:rPr>
                <w:rFonts w:asciiTheme="majorHAnsi" w:hAnsiTheme="majorHAnsi"/>
                <w:szCs w:val="24"/>
              </w:rPr>
              <w:t>1</w:t>
            </w:r>
            <w:r w:rsidR="00B50D5B" w:rsidRPr="00041A5C">
              <w:rPr>
                <w:rFonts w:asciiTheme="majorHAnsi" w:hAnsiTheme="majorHAnsi"/>
                <w:szCs w:val="24"/>
              </w:rPr>
              <w:t>)</w:t>
            </w:r>
            <w:r w:rsidR="00F267C0" w:rsidRPr="00041A5C">
              <w:rPr>
                <w:rFonts w:asciiTheme="majorHAnsi" w:hAnsiTheme="majorHAnsi"/>
                <w:szCs w:val="24"/>
              </w:rPr>
              <w:t xml:space="preserve">, </w:t>
            </w:r>
            <w:r w:rsidR="00F267C0" w:rsidRPr="00041A5C">
              <w:rPr>
                <w:rFonts w:asciiTheme="majorHAnsi" w:hAnsiTheme="majorHAnsi"/>
                <w:i/>
                <w:szCs w:val="24"/>
              </w:rPr>
              <w:t>republished in</w:t>
            </w:r>
            <w:r w:rsidR="00F267C0" w:rsidRPr="00041A5C">
              <w:rPr>
                <w:rFonts w:asciiTheme="majorHAnsi" w:hAnsiTheme="majorHAnsi"/>
                <w:szCs w:val="24"/>
              </w:rPr>
              <w:t xml:space="preserve"> 33 </w:t>
            </w:r>
            <w:r w:rsidR="00F267C0" w:rsidRPr="00041A5C">
              <w:rPr>
                <w:rFonts w:asciiTheme="majorHAnsi" w:hAnsiTheme="majorHAnsi"/>
                <w:smallCaps/>
                <w:szCs w:val="24"/>
              </w:rPr>
              <w:t>U. Pa. J. Int’l L.</w:t>
            </w:r>
            <w:r w:rsidR="00F267C0" w:rsidRPr="00041A5C">
              <w:rPr>
                <w:rFonts w:asciiTheme="majorHAnsi" w:hAnsiTheme="majorHAnsi"/>
                <w:szCs w:val="24"/>
              </w:rPr>
              <w:t xml:space="preserve"> 1117 (2012)</w:t>
            </w:r>
          </w:p>
          <w:p w14:paraId="5CD96623" w14:textId="77777777" w:rsidR="00041A5C" w:rsidRDefault="00C714E1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25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The Arabs in the (Inter)national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10 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>Santa Clara J. Int’l L</w:t>
            </w:r>
            <w:r w:rsidR="00B50D5B" w:rsidRPr="00041A5C">
              <w:rPr>
                <w:rFonts w:asciiTheme="majorHAnsi" w:hAnsiTheme="majorHAnsi"/>
                <w:szCs w:val="24"/>
              </w:rPr>
              <w:t>. 187 (2012)</w:t>
            </w:r>
          </w:p>
          <w:p w14:paraId="0DDEB452" w14:textId="77777777" w:rsidR="00041A5C" w:rsidRDefault="00C714E1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26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International Law and Iraqi Courts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in 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>International Law in Domestic Courts: Rule of Law Reform in Post-Conflict St</w:t>
            </w:r>
            <w:r w:rsidR="004C41A7" w:rsidRPr="00041A5C">
              <w:rPr>
                <w:rFonts w:asciiTheme="majorHAnsi" w:hAnsiTheme="majorHAnsi"/>
                <w:smallCaps/>
                <w:szCs w:val="24"/>
              </w:rPr>
              <w:t>at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>es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 (</w:t>
            </w:r>
            <w:proofErr w:type="spellStart"/>
            <w:r w:rsidR="00B50D5B" w:rsidRPr="00041A5C">
              <w:rPr>
                <w:rFonts w:asciiTheme="majorHAnsi" w:hAnsiTheme="majorHAnsi"/>
                <w:szCs w:val="24"/>
              </w:rPr>
              <w:t>Intersentia</w:t>
            </w:r>
            <w:proofErr w:type="spellEnd"/>
            <w:r w:rsidR="00B50D5B" w:rsidRPr="00041A5C">
              <w:rPr>
                <w:rFonts w:asciiTheme="majorHAnsi" w:hAnsiTheme="majorHAnsi"/>
                <w:szCs w:val="24"/>
              </w:rPr>
              <w:t xml:space="preserve"> 2012) </w:t>
            </w:r>
          </w:p>
          <w:p w14:paraId="54BA83BD" w14:textId="77777777" w:rsidR="00041A5C" w:rsidRDefault="00C714E1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27" w:history="1">
              <w:r w:rsidR="003F67B3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Thinking Beyond the Original Bargain: Post Ratification Constitution Making and the Case of Iraq,</w:t>
              </w:r>
            </w:hyperlink>
            <w:r w:rsidR="003F67B3" w:rsidRPr="00041A5C">
              <w:rPr>
                <w:rFonts w:asciiTheme="majorHAnsi" w:hAnsiTheme="majorHAnsi"/>
                <w:i/>
                <w:iCs/>
                <w:szCs w:val="24"/>
              </w:rPr>
              <w:t xml:space="preserve"> </w:t>
            </w:r>
            <w:r w:rsidR="00AC41AC" w:rsidRPr="00041A5C">
              <w:rPr>
                <w:rFonts w:asciiTheme="majorHAnsi" w:hAnsiTheme="majorHAnsi"/>
                <w:smallCaps/>
                <w:szCs w:val="24"/>
              </w:rPr>
              <w:t xml:space="preserve">APSA Annual Meeting Paper </w:t>
            </w:r>
            <w:r w:rsidR="003F67B3" w:rsidRPr="00041A5C">
              <w:rPr>
                <w:rFonts w:asciiTheme="majorHAnsi" w:hAnsiTheme="majorHAnsi"/>
                <w:iCs/>
                <w:szCs w:val="24"/>
              </w:rPr>
              <w:t>(2012).</w:t>
            </w:r>
          </w:p>
          <w:p w14:paraId="00B24430" w14:textId="77777777" w:rsidR="00041A5C" w:rsidRDefault="00C714E1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28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The Will of the (Iraqi) People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2011 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>Utah L. Rev</w:t>
            </w:r>
            <w:r w:rsidR="00B50D5B" w:rsidRPr="00041A5C">
              <w:rPr>
                <w:rFonts w:asciiTheme="majorHAnsi" w:hAnsiTheme="majorHAnsi"/>
                <w:szCs w:val="24"/>
              </w:rPr>
              <w:t>. 45 (2011)</w:t>
            </w:r>
          </w:p>
          <w:p w14:paraId="3150F090" w14:textId="77777777" w:rsidR="00041A5C" w:rsidRDefault="00C714E1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29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Present at the Resurrection: Islamic Finance and Islamic Law,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 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26 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 xml:space="preserve">Am. J. Int. </w:t>
            </w:r>
            <w:r w:rsidR="00B50D5B" w:rsidRPr="00041A5C">
              <w:rPr>
                <w:rFonts w:asciiTheme="majorHAnsi" w:hAnsiTheme="majorHAnsi"/>
                <w:szCs w:val="24"/>
              </w:rPr>
              <w:t>L. 1107 (2011)</w:t>
            </w:r>
          </w:p>
          <w:p w14:paraId="0ADE5CDC" w14:textId="77777777" w:rsidR="00041A5C" w:rsidRDefault="00C714E1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30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Book Review: Constitutional Theocracy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49 </w:t>
            </w:r>
            <w:proofErr w:type="spellStart"/>
            <w:r w:rsidR="00B50D5B" w:rsidRPr="00041A5C">
              <w:rPr>
                <w:rFonts w:asciiTheme="majorHAnsi" w:hAnsiTheme="majorHAnsi"/>
                <w:smallCaps/>
                <w:szCs w:val="24"/>
              </w:rPr>
              <w:t>Osgoode</w:t>
            </w:r>
            <w:proofErr w:type="spellEnd"/>
            <w:r w:rsidR="00B50D5B" w:rsidRPr="00041A5C">
              <w:rPr>
                <w:rFonts w:asciiTheme="majorHAnsi" w:hAnsiTheme="majorHAnsi"/>
                <w:smallCaps/>
                <w:szCs w:val="24"/>
              </w:rPr>
              <w:t xml:space="preserve"> Hall L. J</w:t>
            </w:r>
            <w:r w:rsidR="00B50D5B" w:rsidRPr="00041A5C">
              <w:rPr>
                <w:rFonts w:asciiTheme="majorHAnsi" w:hAnsiTheme="majorHAnsi"/>
                <w:szCs w:val="24"/>
              </w:rPr>
              <w:t>. 151 (2011)</w:t>
            </w:r>
          </w:p>
          <w:p w14:paraId="4371958A" w14:textId="77777777" w:rsidR="00041A5C" w:rsidRDefault="00C714E1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31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 xml:space="preserve">Ornamental Repugnancy: </w:t>
              </w:r>
              <w:proofErr w:type="spellStart"/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Identitarian</w:t>
              </w:r>
              <w:proofErr w:type="spellEnd"/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 xml:space="preserve"> Islam and the Iraq Constitution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EC3CE6" w:rsidRPr="00041A5C">
              <w:rPr>
                <w:rFonts w:asciiTheme="majorHAnsi" w:hAnsiTheme="majorHAnsi"/>
                <w:szCs w:val="24"/>
              </w:rPr>
              <w:t xml:space="preserve">7 U. 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>St. Thom. L. Rev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. 692 </w:t>
            </w:r>
            <w:r w:rsidR="00EC3CE6" w:rsidRPr="00041A5C">
              <w:rPr>
                <w:rFonts w:asciiTheme="majorHAnsi" w:hAnsiTheme="majorHAnsi"/>
                <w:szCs w:val="24"/>
              </w:rPr>
              <w:t>(2010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) </w:t>
            </w:r>
          </w:p>
          <w:p w14:paraId="06371B44" w14:textId="77777777" w:rsidR="00041A5C" w:rsidRDefault="00C714E1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32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Book Review: Islam and Liberal Citizenship,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 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26 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>J. L. &amp; Rel.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 387 (2011)</w:t>
            </w:r>
          </w:p>
          <w:p w14:paraId="5783CA64" w14:textId="77777777" w:rsidR="00041A5C" w:rsidRDefault="00C714E1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33" w:history="1">
              <w:proofErr w:type="spellStart"/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Identitarian</w:t>
              </w:r>
              <w:proofErr w:type="spellEnd"/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 xml:space="preserve"> Violence and </w:t>
              </w:r>
              <w:proofErr w:type="spellStart"/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Identitarian</w:t>
              </w:r>
              <w:proofErr w:type="spellEnd"/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 xml:space="preserve"> Politics: Elections and Governance in Iraq</w:t>
              </w:r>
            </w:hyperlink>
            <w:r w:rsidR="00EC3CE6" w:rsidRPr="00041A5C">
              <w:rPr>
                <w:rFonts w:asciiTheme="majorHAnsi" w:hAnsiTheme="majorHAnsi"/>
                <w:i/>
                <w:iCs/>
                <w:szCs w:val="24"/>
              </w:rPr>
              <w:t>,</w:t>
            </w:r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 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51 </w:t>
            </w:r>
            <w:r w:rsidR="00EC3CE6" w:rsidRPr="00041A5C">
              <w:rPr>
                <w:rFonts w:asciiTheme="majorHAnsi" w:hAnsiTheme="majorHAnsi"/>
                <w:smallCaps/>
                <w:szCs w:val="24"/>
              </w:rPr>
              <w:t xml:space="preserve">Harvard 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>Int</w:t>
            </w:r>
            <w:r w:rsidR="00EC3CE6" w:rsidRPr="00041A5C">
              <w:rPr>
                <w:rFonts w:asciiTheme="majorHAnsi" w:hAnsiTheme="majorHAnsi"/>
                <w:smallCaps/>
                <w:szCs w:val="24"/>
              </w:rPr>
              <w:t>’l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 xml:space="preserve"> L.J. Online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 82 (2010)</w:t>
            </w:r>
          </w:p>
          <w:p w14:paraId="1E32E735" w14:textId="77777777" w:rsidR="00041A5C" w:rsidRDefault="00C714E1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34" w:history="1">
              <w:r w:rsidR="00EC3CE6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The Death of Islamic Law</w:t>
              </w:r>
            </w:hyperlink>
            <w:r w:rsidR="00EC3CE6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EC3CE6" w:rsidRPr="00041A5C">
              <w:rPr>
                <w:rFonts w:asciiTheme="majorHAnsi" w:hAnsiTheme="majorHAnsi"/>
                <w:iCs/>
                <w:szCs w:val="24"/>
              </w:rPr>
              <w:t xml:space="preserve">38 </w:t>
            </w:r>
            <w:r w:rsidR="00EC3CE6" w:rsidRPr="00041A5C">
              <w:rPr>
                <w:rFonts w:asciiTheme="majorHAnsi" w:eastAsia="Calibri" w:hAnsiTheme="majorHAnsi"/>
                <w:smallCaps/>
                <w:color w:val="333300"/>
                <w:szCs w:val="24"/>
              </w:rPr>
              <w:t xml:space="preserve">Ga. J. Int’l &amp; Comp. L. </w:t>
            </w:r>
            <w:r w:rsidR="00EC3CE6" w:rsidRPr="00041A5C">
              <w:rPr>
                <w:rFonts w:asciiTheme="majorHAnsi" w:hAnsiTheme="majorHAnsi"/>
                <w:iCs/>
                <w:szCs w:val="24"/>
              </w:rPr>
              <w:t>293 (2010)</w:t>
            </w:r>
          </w:p>
          <w:p w14:paraId="7556229F" w14:textId="77777777" w:rsidR="00041A5C" w:rsidRDefault="00C714E1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35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Between Realism and Resistance: Shi’i Islam and the Contemporary Liberal State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11 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>J.</w:t>
            </w:r>
            <w:r w:rsidR="001E58B4" w:rsidRPr="00041A5C">
              <w:rPr>
                <w:rFonts w:asciiTheme="majorHAnsi" w:hAnsiTheme="majorHAnsi"/>
                <w:smallCaps/>
                <w:szCs w:val="24"/>
              </w:rPr>
              <w:t xml:space="preserve"> Islamic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 xml:space="preserve"> L. &amp;</w:t>
            </w:r>
            <w:r w:rsidR="004C41A7" w:rsidRPr="00041A5C">
              <w:rPr>
                <w:rFonts w:asciiTheme="majorHAnsi" w:hAnsiTheme="majorHAnsi"/>
                <w:smallCaps/>
                <w:szCs w:val="24"/>
              </w:rPr>
              <w:t xml:space="preserve"> </w:t>
            </w:r>
            <w:r w:rsidR="001E58B4" w:rsidRPr="00041A5C">
              <w:rPr>
                <w:rFonts w:asciiTheme="majorHAnsi" w:hAnsiTheme="majorHAnsi"/>
                <w:smallCaps/>
                <w:szCs w:val="24"/>
              </w:rPr>
              <w:t>Culture</w:t>
            </w:r>
            <w:r w:rsidR="001E58B4" w:rsidRPr="00041A5C">
              <w:rPr>
                <w:rFonts w:asciiTheme="majorHAnsi" w:hAnsiTheme="majorHAnsi"/>
                <w:szCs w:val="24"/>
              </w:rPr>
              <w:t xml:space="preserve"> </w:t>
            </w:r>
            <w:r w:rsidR="00B50D5B" w:rsidRPr="00041A5C">
              <w:rPr>
                <w:rFonts w:asciiTheme="majorHAnsi" w:hAnsiTheme="majorHAnsi"/>
                <w:szCs w:val="24"/>
              </w:rPr>
              <w:t>107 (2009)</w:t>
            </w:r>
          </w:p>
          <w:p w14:paraId="3C795E8D" w14:textId="77777777" w:rsidR="00041A5C" w:rsidRDefault="00C714E1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36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Book Review: The Crisis of Islamic Civilization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47 </w:t>
            </w:r>
            <w:proofErr w:type="spellStart"/>
            <w:r w:rsidR="00B50D5B" w:rsidRPr="00041A5C">
              <w:rPr>
                <w:rFonts w:asciiTheme="majorHAnsi" w:hAnsiTheme="majorHAnsi"/>
                <w:smallCaps/>
                <w:szCs w:val="24"/>
              </w:rPr>
              <w:t>Osgoode</w:t>
            </w:r>
            <w:proofErr w:type="spellEnd"/>
            <w:r w:rsidR="00B50D5B" w:rsidRPr="00041A5C">
              <w:rPr>
                <w:rFonts w:asciiTheme="majorHAnsi" w:hAnsiTheme="majorHAnsi"/>
                <w:smallCaps/>
                <w:szCs w:val="24"/>
              </w:rPr>
              <w:t xml:space="preserve"> Hall L. J</w:t>
            </w:r>
            <w:r w:rsidR="00B50D5B" w:rsidRPr="00041A5C">
              <w:rPr>
                <w:rFonts w:asciiTheme="majorHAnsi" w:hAnsiTheme="majorHAnsi"/>
                <w:szCs w:val="24"/>
              </w:rPr>
              <w:t>. 159 (2009)</w:t>
            </w:r>
          </w:p>
          <w:p w14:paraId="7410CABA" w14:textId="77777777" w:rsidR="00041A5C" w:rsidRDefault="00C714E1" w:rsidP="00041A5C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37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Dream Palaces of Law: Western Constructions of the Muslim Legal World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EC3CE6" w:rsidRPr="00041A5C">
              <w:rPr>
                <w:rFonts w:asciiTheme="majorHAnsi" w:hAnsiTheme="majorHAnsi"/>
                <w:szCs w:val="24"/>
              </w:rPr>
              <w:t xml:space="preserve">32 </w:t>
            </w:r>
            <w:r w:rsidR="00EC3CE6" w:rsidRPr="00041A5C">
              <w:rPr>
                <w:rFonts w:asciiTheme="majorHAnsi" w:eastAsia="Calibri" w:hAnsiTheme="majorHAnsi"/>
                <w:bCs/>
                <w:smallCaps/>
                <w:color w:val="333300"/>
                <w:szCs w:val="24"/>
              </w:rPr>
              <w:t xml:space="preserve">Hastings Int’l &amp; Comp. L. Rev. </w:t>
            </w:r>
            <w:r w:rsidR="00EC3CE6" w:rsidRPr="00041A5C">
              <w:rPr>
                <w:rFonts w:asciiTheme="majorHAnsi" w:hAnsiTheme="majorHAnsi"/>
                <w:szCs w:val="24"/>
              </w:rPr>
              <w:t xml:space="preserve"> 803 (2009)</w:t>
            </w:r>
          </w:p>
          <w:p w14:paraId="463E88B6" w14:textId="77777777" w:rsidR="00E72B77" w:rsidRDefault="00C714E1" w:rsidP="00E72B77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38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Between Symbiosis and Schizophrenia: The Rights of Iraqi Refugees under Iraqi Law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34 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>Rutgers L</w:t>
            </w:r>
            <w:r w:rsidR="00EC3CE6" w:rsidRPr="00041A5C">
              <w:rPr>
                <w:rFonts w:asciiTheme="majorHAnsi" w:hAnsiTheme="majorHAnsi"/>
                <w:smallCaps/>
                <w:szCs w:val="24"/>
              </w:rPr>
              <w:t>.</w:t>
            </w:r>
            <w:r w:rsidR="00041A5C">
              <w:rPr>
                <w:rFonts w:asciiTheme="majorHAnsi" w:hAnsiTheme="majorHAnsi"/>
                <w:smallCaps/>
                <w:szCs w:val="24"/>
              </w:rPr>
              <w:t xml:space="preserve"> 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>Rec</w:t>
            </w:r>
            <w:r w:rsidR="00EC3CE6" w:rsidRPr="00041A5C">
              <w:rPr>
                <w:rFonts w:asciiTheme="majorHAnsi" w:hAnsiTheme="majorHAnsi"/>
                <w:smallCaps/>
                <w:szCs w:val="24"/>
              </w:rPr>
              <w:t>.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 31</w:t>
            </w:r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 </w:t>
            </w:r>
            <w:r w:rsidR="00B50D5B" w:rsidRPr="00041A5C">
              <w:rPr>
                <w:rFonts w:asciiTheme="majorHAnsi" w:hAnsiTheme="majorHAnsi"/>
                <w:szCs w:val="24"/>
              </w:rPr>
              <w:t>(2009)</w:t>
            </w:r>
          </w:p>
          <w:p w14:paraId="4C4490BA" w14:textId="77777777" w:rsidR="00E72B77" w:rsidRDefault="00B50D5B" w:rsidP="00E72B77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r w:rsidRPr="00041A5C">
              <w:rPr>
                <w:rFonts w:asciiTheme="majorHAnsi" w:hAnsiTheme="majorHAnsi"/>
                <w:i/>
                <w:iCs/>
                <w:szCs w:val="24"/>
              </w:rPr>
              <w:t>Book Review:  Orientalism and The Fall and The Rise of the Islamic State</w:t>
            </w:r>
            <w:r w:rsidR="001E58B4" w:rsidRPr="00041A5C">
              <w:rPr>
                <w:rFonts w:asciiTheme="majorHAnsi" w:hAnsiTheme="majorHAnsi"/>
                <w:iCs/>
                <w:szCs w:val="24"/>
              </w:rPr>
              <w:t>,</w:t>
            </w:r>
            <w:r w:rsidRPr="00041A5C">
              <w:rPr>
                <w:rFonts w:asciiTheme="majorHAnsi" w:hAnsiTheme="majorHAnsi"/>
                <w:iCs/>
                <w:szCs w:val="24"/>
              </w:rPr>
              <w:t xml:space="preserve"> </w:t>
            </w:r>
            <w:r w:rsidRPr="00041A5C">
              <w:rPr>
                <w:rFonts w:asciiTheme="majorHAnsi" w:hAnsiTheme="majorHAnsi"/>
                <w:szCs w:val="24"/>
              </w:rPr>
              <w:t xml:space="preserve">2 </w:t>
            </w:r>
            <w:r w:rsidRPr="00041A5C">
              <w:rPr>
                <w:rFonts w:asciiTheme="majorHAnsi" w:hAnsiTheme="majorHAnsi"/>
                <w:smallCaps/>
                <w:szCs w:val="24"/>
              </w:rPr>
              <w:t>Mid. E. L. &amp; Gov</w:t>
            </w:r>
            <w:r w:rsidR="00E72B77">
              <w:rPr>
                <w:rFonts w:asciiTheme="majorHAnsi" w:hAnsiTheme="majorHAnsi"/>
                <w:szCs w:val="24"/>
              </w:rPr>
              <w:t xml:space="preserve">. 81 </w:t>
            </w:r>
            <w:r w:rsidRPr="00041A5C">
              <w:rPr>
                <w:rFonts w:asciiTheme="majorHAnsi" w:hAnsiTheme="majorHAnsi"/>
                <w:szCs w:val="24"/>
              </w:rPr>
              <w:t xml:space="preserve">(2009) </w:t>
            </w:r>
          </w:p>
          <w:p w14:paraId="33415163" w14:textId="77777777" w:rsidR="00E72B77" w:rsidRDefault="00C714E1" w:rsidP="00E72B77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39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The Muezzin’s Call and the Dow Jones Bell: On the Necessity of Realism in the Study of Islamic Law,</w:t>
              </w:r>
            </w:hyperlink>
            <w:r w:rsidR="00E72B77">
              <w:rPr>
                <w:rFonts w:asciiTheme="majorHAnsi" w:hAnsiTheme="majorHAnsi"/>
                <w:i/>
                <w:iCs/>
                <w:szCs w:val="24"/>
              </w:rPr>
              <w:t xml:space="preserve"> 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56 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>Am. J. Comp. L.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 423 (2008)  (Winner of the Hessel Yntema Prize A</w:t>
            </w:r>
            <w:r w:rsidR="00E72B77">
              <w:rPr>
                <w:rFonts w:asciiTheme="majorHAnsi" w:hAnsiTheme="majorHAnsi"/>
                <w:szCs w:val="24"/>
              </w:rPr>
              <w:t xml:space="preserve">warded by the American Society </w:t>
            </w:r>
            <w:r w:rsidR="00B50D5B" w:rsidRPr="00041A5C">
              <w:rPr>
                <w:rFonts w:asciiTheme="majorHAnsi" w:hAnsiTheme="majorHAnsi"/>
                <w:szCs w:val="24"/>
              </w:rPr>
              <w:t>of Comparative Law to the Best Article in the AJCL by a Scholar Under the Age of 40)</w:t>
            </w:r>
          </w:p>
          <w:p w14:paraId="2DDB5CA9" w14:textId="77777777" w:rsidR="00E72B77" w:rsidRDefault="00C714E1" w:rsidP="00E72B77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40" w:history="1">
              <w:r w:rsidR="00EC3CE6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You Say You Want a Revolution: Interpretive Communities and the Origins of Islamic Finance</w:t>
              </w:r>
            </w:hyperlink>
            <w:r w:rsidR="00EC3CE6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EC3CE6" w:rsidRPr="00041A5C">
              <w:rPr>
                <w:rFonts w:asciiTheme="majorHAnsi" w:hAnsiTheme="majorHAnsi"/>
                <w:iCs/>
                <w:szCs w:val="24"/>
              </w:rPr>
              <w:t xml:space="preserve">48 </w:t>
            </w:r>
            <w:r w:rsidR="00EC3CE6" w:rsidRPr="00041A5C">
              <w:rPr>
                <w:rFonts w:asciiTheme="majorHAnsi" w:eastAsia="Calibri" w:hAnsiTheme="majorHAnsi"/>
                <w:bCs/>
                <w:smallCaps/>
                <w:szCs w:val="24"/>
              </w:rPr>
              <w:t>Va. J. Int’l L</w:t>
            </w:r>
            <w:r w:rsidR="00EC3CE6" w:rsidRPr="00041A5C">
              <w:rPr>
                <w:rFonts w:asciiTheme="majorHAnsi" w:hAnsiTheme="majorHAnsi"/>
                <w:iCs/>
                <w:szCs w:val="24"/>
              </w:rPr>
              <w:t>. 249 (2008)</w:t>
            </w:r>
          </w:p>
          <w:p w14:paraId="3F1F722D" w14:textId="77777777" w:rsidR="00E72B77" w:rsidRDefault="00C714E1" w:rsidP="00E72B77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41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Baghdad Booksellers, Basra Carpet Merchants, and the Law of God and Man: Legal Pluralism and the Contemporary Muslim Experience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EC3CE6" w:rsidRPr="00041A5C">
              <w:rPr>
                <w:rFonts w:asciiTheme="majorHAnsi" w:hAnsiTheme="majorHAnsi"/>
                <w:smallCaps/>
                <w:szCs w:val="24"/>
              </w:rPr>
              <w:t>1 Berk. J. Middle E. &amp; Islamic L. 83 (2008)</w:t>
            </w:r>
          </w:p>
          <w:p w14:paraId="3DC3117A" w14:textId="77777777" w:rsidR="00E72B77" w:rsidRDefault="00C714E1" w:rsidP="00E72B77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42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 xml:space="preserve">Muhammad’s Social Justice or Muslim Cant?: </w:t>
              </w:r>
              <w:proofErr w:type="spellStart"/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Langdellianism</w:t>
              </w:r>
              <w:proofErr w:type="spellEnd"/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 xml:space="preserve"> and the Failures of Islamic Finance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40 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>Cornell Int</w:t>
            </w:r>
            <w:r w:rsidR="00EC3CE6" w:rsidRPr="00041A5C">
              <w:rPr>
                <w:rFonts w:asciiTheme="majorHAnsi" w:hAnsiTheme="majorHAnsi"/>
                <w:smallCaps/>
                <w:szCs w:val="24"/>
              </w:rPr>
              <w:t>’l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 xml:space="preserve"> L. Rev</w:t>
            </w:r>
            <w:r w:rsidR="00B50D5B" w:rsidRPr="00041A5C">
              <w:rPr>
                <w:rFonts w:asciiTheme="majorHAnsi" w:hAnsiTheme="majorHAnsi"/>
                <w:szCs w:val="24"/>
              </w:rPr>
              <w:t>. 89 (2007)</w:t>
            </w:r>
          </w:p>
          <w:p w14:paraId="4326D339" w14:textId="77777777" w:rsidR="00E72B77" w:rsidRDefault="00C714E1" w:rsidP="00E72B77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43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Money Laundering Amidst Mortars:  Legislative Process and State Authority in Post-Invasion Iraq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16 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>Trans. L. &amp; Contemp. Prob</w:t>
            </w:r>
            <w:r w:rsidR="00B50D5B" w:rsidRPr="00041A5C">
              <w:rPr>
                <w:rFonts w:asciiTheme="majorHAnsi" w:hAnsiTheme="majorHAnsi"/>
                <w:szCs w:val="24"/>
              </w:rPr>
              <w:t>. 523 (2007)</w:t>
            </w:r>
          </w:p>
          <w:p w14:paraId="2C5E53A4" w14:textId="77777777" w:rsidR="00E72B77" w:rsidRDefault="00C714E1" w:rsidP="00E72B77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44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Jurisprudential Schizophrenia: On Form and Function in Islamic Finance</w:t>
              </w:r>
            </w:hyperlink>
            <w:r w:rsidR="00B50D5B" w:rsidRPr="00041A5C">
              <w:rPr>
                <w:rFonts w:asciiTheme="majorHAnsi" w:hAnsiTheme="majorHAnsi"/>
                <w:i/>
                <w:iCs/>
                <w:szCs w:val="24"/>
              </w:rPr>
              <w:t xml:space="preserve">, </w:t>
            </w:r>
            <w:r w:rsidR="00B50D5B" w:rsidRPr="00041A5C">
              <w:rPr>
                <w:rFonts w:asciiTheme="majorHAnsi" w:hAnsiTheme="majorHAnsi"/>
                <w:szCs w:val="24"/>
              </w:rPr>
              <w:t xml:space="preserve">7 </w:t>
            </w:r>
            <w:r w:rsidR="00EC3CE6" w:rsidRPr="00041A5C">
              <w:rPr>
                <w:rFonts w:asciiTheme="majorHAnsi" w:hAnsiTheme="majorHAnsi"/>
                <w:bCs/>
                <w:smallCaps/>
                <w:szCs w:val="24"/>
              </w:rPr>
              <w:t>Chi. J. Int’l L.</w:t>
            </w:r>
            <w:r w:rsidR="00EC3CE6" w:rsidRPr="00041A5C">
              <w:rPr>
                <w:rFonts w:asciiTheme="majorHAnsi" w:hAnsiTheme="majorHAnsi"/>
                <w:smallCaps/>
                <w:szCs w:val="24"/>
              </w:rPr>
              <w:t xml:space="preserve"> 605 (2007</w:t>
            </w:r>
            <w:r w:rsidR="00B50D5B" w:rsidRPr="00041A5C">
              <w:rPr>
                <w:rFonts w:asciiTheme="majorHAnsi" w:hAnsiTheme="majorHAnsi"/>
                <w:smallCaps/>
                <w:szCs w:val="24"/>
              </w:rPr>
              <w:t>)</w:t>
            </w:r>
          </w:p>
          <w:p w14:paraId="2E485222" w14:textId="3580BBFA" w:rsidR="00B50D5B" w:rsidRPr="006A74F8" w:rsidRDefault="00C714E1" w:rsidP="006A74F8">
            <w:pPr>
              <w:pStyle w:val="name"/>
              <w:spacing w:before="60" w:after="120"/>
              <w:ind w:left="0" w:right="14"/>
              <w:rPr>
                <w:rFonts w:asciiTheme="majorHAnsi" w:hAnsiTheme="majorHAnsi"/>
                <w:i/>
                <w:iCs/>
                <w:szCs w:val="24"/>
              </w:rPr>
            </w:pPr>
            <w:hyperlink r:id="rId45" w:history="1">
              <w:r w:rsidR="00B50D5B" w:rsidRPr="00041A5C">
                <w:rPr>
                  <w:rStyle w:val="Hyperlink"/>
                  <w:rFonts w:asciiTheme="majorHAnsi" w:hAnsiTheme="majorHAnsi"/>
                  <w:i/>
                  <w:iCs/>
                  <w:szCs w:val="24"/>
                </w:rPr>
                <w:t>Toward a Rule of Law Society in Iraq: Introducing Clinical Legal Education into Iraqi Law Schools</w:t>
              </w:r>
            </w:hyperlink>
            <w:r w:rsidR="00E72B77">
              <w:rPr>
                <w:rFonts w:asciiTheme="majorHAnsi" w:hAnsiTheme="majorHAnsi"/>
                <w:szCs w:val="24"/>
              </w:rPr>
              <w:t xml:space="preserve">, 23 </w:t>
            </w:r>
            <w:r w:rsidR="00EC3CE6" w:rsidRPr="00041A5C">
              <w:rPr>
                <w:rFonts w:asciiTheme="majorHAnsi" w:hAnsiTheme="majorHAnsi"/>
                <w:bCs/>
                <w:smallCaps/>
                <w:szCs w:val="24"/>
              </w:rPr>
              <w:t>Berkeley J. Int’l L.</w:t>
            </w:r>
            <w:r w:rsidR="00EC3CE6" w:rsidRPr="00041A5C">
              <w:rPr>
                <w:rFonts w:asciiTheme="majorHAnsi" w:hAnsiTheme="majorHAnsi"/>
                <w:b/>
                <w:bCs/>
                <w:smallCaps/>
                <w:szCs w:val="24"/>
              </w:rPr>
              <w:t xml:space="preserve"> </w:t>
            </w:r>
            <w:r w:rsidR="00EC3CE6" w:rsidRPr="00041A5C">
              <w:rPr>
                <w:rFonts w:asciiTheme="majorHAnsi" w:hAnsiTheme="majorHAnsi"/>
                <w:smallCaps/>
                <w:szCs w:val="24"/>
              </w:rPr>
              <w:t xml:space="preserve">112 </w:t>
            </w:r>
            <w:r w:rsidR="00B50D5B" w:rsidRPr="00041A5C">
              <w:rPr>
                <w:rFonts w:asciiTheme="majorHAnsi" w:hAnsiTheme="majorHAnsi"/>
                <w:szCs w:val="24"/>
              </w:rPr>
              <w:t>(2005)</w:t>
            </w:r>
          </w:p>
        </w:tc>
      </w:tr>
      <w:tr w:rsidR="00B50D5B" w14:paraId="3645D4AF" w14:textId="77777777" w:rsidTr="00E90C97">
        <w:trPr>
          <w:trHeight w:val="1021"/>
        </w:trPr>
        <w:tc>
          <w:tcPr>
            <w:tcW w:w="10505" w:type="dxa"/>
            <w:gridSpan w:val="2"/>
          </w:tcPr>
          <w:p w14:paraId="000B4030" w14:textId="288E7F57" w:rsidR="002A2177" w:rsidRPr="002A2177" w:rsidRDefault="001C65BA" w:rsidP="002A2177">
            <w:pPr>
              <w:rPr>
                <w:rFonts w:ascii="Arial Black" w:hAnsi="Arial Black"/>
                <w:sz w:val="28"/>
                <w:szCs w:val="28"/>
              </w:rPr>
            </w:pPr>
            <w:r>
              <w:lastRenderedPageBreak/>
              <w:br w:type="page"/>
            </w:r>
            <w:r w:rsidR="00B50D5B" w:rsidRPr="00E72B77">
              <w:rPr>
                <w:rStyle w:val="Strong"/>
              </w:rPr>
              <w:t>Presentations</w:t>
            </w:r>
            <w:r w:rsidR="003859F8">
              <w:rPr>
                <w:rStyle w:val="Strong"/>
              </w:rPr>
              <w:t xml:space="preserve"> (20</w:t>
            </w:r>
            <w:r w:rsidR="00585AB1">
              <w:rPr>
                <w:rStyle w:val="Strong"/>
              </w:rPr>
              <w:t>1</w:t>
            </w:r>
            <w:r w:rsidR="00293D48">
              <w:rPr>
                <w:rStyle w:val="Strong"/>
              </w:rPr>
              <w:t>4-202</w:t>
            </w:r>
            <w:r w:rsidR="00ED3492">
              <w:rPr>
                <w:rStyle w:val="Strong"/>
              </w:rPr>
              <w:t>3</w:t>
            </w:r>
            <w:r w:rsidR="00E72B77">
              <w:rPr>
                <w:rStyle w:val="Strong"/>
              </w:rPr>
              <w:t>)</w:t>
            </w:r>
          </w:p>
          <w:p w14:paraId="47D9537D" w14:textId="520BAD5D" w:rsidR="00ED3492" w:rsidRPr="00ED3492" w:rsidRDefault="00ED3492" w:rsidP="00E13110">
            <w:pPr>
              <w:pStyle w:val="BodyText"/>
              <w:spacing w:after="100"/>
              <w:ind w:firstLine="0"/>
            </w:pPr>
            <w:r>
              <w:rPr>
                <w:i/>
                <w:iCs/>
              </w:rPr>
              <w:t xml:space="preserve">American Constitutionalism and the Islamic Experience, </w:t>
            </w:r>
            <w:r>
              <w:t>University of Pennsylvania (April 26, 2023)</w:t>
            </w:r>
          </w:p>
          <w:p w14:paraId="454FB9F4" w14:textId="0C5C313B" w:rsidR="00E13110" w:rsidRPr="0097799C" w:rsidRDefault="00E13110" w:rsidP="00E13110">
            <w:pPr>
              <w:pStyle w:val="BodyText"/>
              <w:spacing w:after="100"/>
              <w:ind w:firstLine="0"/>
            </w:pPr>
            <w:r>
              <w:rPr>
                <w:i/>
                <w:iCs/>
              </w:rPr>
              <w:t>Occupation and Constitution Making: Reflections of Iraq Twenty Years On</w:t>
            </w:r>
            <w:r w:rsidR="002F070B">
              <w:rPr>
                <w:i/>
                <w:iCs/>
              </w:rPr>
              <w:t xml:space="preserve">, </w:t>
            </w:r>
            <w:r w:rsidR="002F070B">
              <w:t>Boston University</w:t>
            </w:r>
            <w:r>
              <w:rPr>
                <w:i/>
                <w:iCs/>
              </w:rPr>
              <w:t xml:space="preserve"> </w:t>
            </w:r>
            <w:r>
              <w:t>(March 4, 2023)</w:t>
            </w:r>
          </w:p>
          <w:p w14:paraId="1E9D9AC3" w14:textId="77777777" w:rsidR="00E13110" w:rsidRPr="008870F5" w:rsidRDefault="00E13110" w:rsidP="00E13110">
            <w:pPr>
              <w:pStyle w:val="BodyText"/>
              <w:spacing w:after="100"/>
              <w:ind w:firstLine="0"/>
            </w:pPr>
            <w:r>
              <w:rPr>
                <w:i/>
                <w:iCs/>
              </w:rPr>
              <w:t xml:space="preserve">The Failures of Islamic Constitutionalism in Iraq, </w:t>
            </w:r>
            <w:r>
              <w:t xml:space="preserve">Doha Institute for Graduate Studies (Feb. 20, 2023) </w:t>
            </w:r>
          </w:p>
          <w:p w14:paraId="35B23625" w14:textId="3CD26723" w:rsidR="00293D48" w:rsidRDefault="00293D48" w:rsidP="007352CC">
            <w:pPr>
              <w:pStyle w:val="BodyText"/>
              <w:spacing w:after="100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 xml:space="preserve">On Moral Rights and Maqasid: Animal Rights and the Tragedy of Contemporary Shi’i Jurisprudence, </w:t>
            </w:r>
            <w:r>
              <w:t>University of Birmingham (March 9, 2022).</w:t>
            </w:r>
          </w:p>
          <w:p w14:paraId="591E9A91" w14:textId="71B92D1C" w:rsidR="00AA1A27" w:rsidRPr="001A1EBB" w:rsidRDefault="001A1EBB" w:rsidP="007352CC">
            <w:pPr>
              <w:pStyle w:val="BodyText"/>
              <w:spacing w:after="100"/>
              <w:ind w:firstLine="0"/>
            </w:pPr>
            <w:r>
              <w:rPr>
                <w:i/>
                <w:iCs/>
              </w:rPr>
              <w:t xml:space="preserve">Shi’i Rationalism and the Law of Slavery, </w:t>
            </w:r>
            <w:r w:rsidR="002A41CB">
              <w:t xml:space="preserve">2021 Annual Conference of the American Society of Comparative Law </w:t>
            </w:r>
            <w:r w:rsidR="007352CC">
              <w:t>(October 22, 2021)</w:t>
            </w:r>
            <w:r w:rsidR="00293D48">
              <w:t>.</w:t>
            </w:r>
          </w:p>
          <w:p w14:paraId="1A66F6C5" w14:textId="5AF06BD0" w:rsidR="00413031" w:rsidRDefault="002A2177" w:rsidP="007352CC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Islamic Law in United States Courts: A Critical Reexamination, </w:t>
            </w:r>
            <w:r>
              <w:t>Eckert Seamans (May 10, 2021)</w:t>
            </w:r>
            <w:r w:rsidR="00293D48">
              <w:t>.</w:t>
            </w:r>
            <w:r>
              <w:rPr>
                <w:i/>
                <w:iCs/>
              </w:rPr>
              <w:t xml:space="preserve"> </w:t>
            </w:r>
          </w:p>
          <w:p w14:paraId="522FA9DF" w14:textId="6562CD32" w:rsidR="00B32444" w:rsidRPr="00543F5E" w:rsidRDefault="00AF295F" w:rsidP="001936A2">
            <w:pPr>
              <w:pStyle w:val="Heading3"/>
            </w:pPr>
            <w:r>
              <w:rPr>
                <w:i/>
                <w:iCs/>
              </w:rPr>
              <w:t xml:space="preserve">Public Order </w:t>
            </w:r>
            <w:proofErr w:type="gramStart"/>
            <w:r>
              <w:rPr>
                <w:i/>
                <w:iCs/>
              </w:rPr>
              <w:t>And</w:t>
            </w:r>
            <w:proofErr w:type="gramEnd"/>
            <w:r>
              <w:rPr>
                <w:i/>
                <w:iCs/>
              </w:rPr>
              <w:t xml:space="preserve"> State Skepticism</w:t>
            </w:r>
            <w:r w:rsidR="00543F5E">
              <w:rPr>
                <w:i/>
                <w:iCs/>
              </w:rPr>
              <w:t xml:space="preserve">: Shi’ism and the Scriptural Crime of Banditry, </w:t>
            </w:r>
            <w:r w:rsidR="00543F5E">
              <w:t>C</w:t>
            </w:r>
            <w:r w:rsidR="007203E4">
              <w:t>atholic Theological Union</w:t>
            </w:r>
            <w:r w:rsidR="00AA7804">
              <w:t xml:space="preserve"> (March 24, 2021).</w:t>
            </w:r>
          </w:p>
          <w:p w14:paraId="69E7FF6A" w14:textId="24BBC2DF" w:rsidR="00F467F3" w:rsidRPr="00F467F3" w:rsidRDefault="00F467F3" w:rsidP="001936A2">
            <w:pPr>
              <w:pStyle w:val="Heading3"/>
            </w:pPr>
            <w:r>
              <w:rPr>
                <w:i/>
                <w:iCs/>
              </w:rPr>
              <w:t xml:space="preserve">Islamic Law from the Internal Perspective, </w:t>
            </w:r>
            <w:r w:rsidR="002E0F38">
              <w:t>Roundtable: Islamic Legal History and Historiography</w:t>
            </w:r>
            <w:r w:rsidR="008E0C61">
              <w:t>, Program in Islamic Law</w:t>
            </w:r>
            <w:r w:rsidR="000679E0">
              <w:t xml:space="preserve"> at</w:t>
            </w:r>
            <w:r w:rsidR="008E0C61">
              <w:t xml:space="preserve"> Harvard Law School</w:t>
            </w:r>
            <w:r w:rsidR="002E0F38">
              <w:t xml:space="preserve"> </w:t>
            </w:r>
            <w:r w:rsidR="008E0C61">
              <w:t>(March 5, 2021)</w:t>
            </w:r>
            <w:r w:rsidR="004A44D6">
              <w:t>.</w:t>
            </w:r>
          </w:p>
          <w:p w14:paraId="6BFC37C3" w14:textId="1C0E4133" w:rsidR="00AF4536" w:rsidRDefault="00AF4536" w:rsidP="001936A2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University Support for Legal Scholarship: Challenges and Opportunities in the American Experience, </w:t>
            </w:r>
            <w:r>
              <w:t>Virtual Lecture at the University of Baghdad College of Law</w:t>
            </w:r>
            <w:r>
              <w:rPr>
                <w:i/>
                <w:iCs/>
              </w:rPr>
              <w:t xml:space="preserve"> </w:t>
            </w:r>
            <w:r>
              <w:t xml:space="preserve">(Jan. 21, </w:t>
            </w:r>
            <w:proofErr w:type="gramStart"/>
            <w:r>
              <w:t>2021)(</w:t>
            </w:r>
            <w:proofErr w:type="gramEnd"/>
            <w:r>
              <w:t>in Arabic).</w:t>
            </w:r>
          </w:p>
          <w:p w14:paraId="733596EA" w14:textId="3BA96108" w:rsidR="001936A2" w:rsidRDefault="001936A2" w:rsidP="001936A2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The Restoration of the </w:t>
            </w:r>
            <w:r w:rsidRPr="001936A2">
              <w:t>Arab Law Quarterly</w:t>
            </w:r>
            <w:r>
              <w:t>, Virtual Lecture</w:t>
            </w:r>
            <w:r w:rsidR="005B31C1">
              <w:t xml:space="preserve"> at Baghdad’s </w:t>
            </w:r>
            <w:proofErr w:type="spellStart"/>
            <w:r w:rsidR="005B31C1">
              <w:t>Iraqia</w:t>
            </w:r>
            <w:proofErr w:type="spellEnd"/>
            <w:r w:rsidR="005B31C1">
              <w:t xml:space="preserve"> Law School</w:t>
            </w:r>
            <w:r>
              <w:t xml:space="preserve"> (June 8, 2020)</w:t>
            </w:r>
            <w:r w:rsidR="005B31C1">
              <w:t xml:space="preserve"> (963 attendees, in Arabic)</w:t>
            </w:r>
          </w:p>
          <w:p w14:paraId="0D4E39C4" w14:textId="6D1C56AA" w:rsidR="008E5600" w:rsidRPr="008E5600" w:rsidRDefault="008E5600" w:rsidP="008C6BA9">
            <w:pPr>
              <w:pStyle w:val="Heading3"/>
            </w:pPr>
            <w:r>
              <w:rPr>
                <w:i/>
                <w:iCs/>
              </w:rPr>
              <w:t xml:space="preserve">Commentary on Prof. </w:t>
            </w:r>
            <w:proofErr w:type="spellStart"/>
            <w:r>
              <w:rPr>
                <w:i/>
                <w:iCs/>
              </w:rPr>
              <w:t>Freamon’s</w:t>
            </w:r>
            <w:proofErr w:type="spellEnd"/>
            <w:r>
              <w:rPr>
                <w:i/>
                <w:iCs/>
              </w:rPr>
              <w:t xml:space="preserve"> “Possessed by the Right Hand,” </w:t>
            </w:r>
            <w:r>
              <w:t xml:space="preserve">Islamic Law Section, AALS Annual Meeting, (January 5, 2020) </w:t>
            </w:r>
          </w:p>
          <w:p w14:paraId="09B646C3" w14:textId="0B566ADC" w:rsidR="000048F0" w:rsidRPr="000048F0" w:rsidRDefault="000048F0" w:rsidP="008C6BA9">
            <w:pPr>
              <w:pStyle w:val="Heading3"/>
            </w:pPr>
            <w:r>
              <w:rPr>
                <w:i/>
                <w:iCs/>
              </w:rPr>
              <w:t xml:space="preserve">Instrumental Engagement: Shi’i Jurists and the </w:t>
            </w:r>
            <w:r>
              <w:t xml:space="preserve">Waqf </w:t>
            </w:r>
            <w:r>
              <w:rPr>
                <w:i/>
                <w:iCs/>
              </w:rPr>
              <w:t>in Contemporary Iraq</w:t>
            </w:r>
            <w:r w:rsidR="008E5600">
              <w:rPr>
                <w:i/>
                <w:iCs/>
              </w:rPr>
              <w:t xml:space="preserve">, </w:t>
            </w:r>
            <w:r w:rsidR="008E5600">
              <w:t>Wayne State University School of Law</w:t>
            </w:r>
            <w:r>
              <w:rPr>
                <w:i/>
                <w:iCs/>
              </w:rPr>
              <w:t xml:space="preserve"> </w:t>
            </w:r>
            <w:r w:rsidR="00127398">
              <w:t>(March 25, 2019)</w:t>
            </w:r>
          </w:p>
          <w:p w14:paraId="2B034975" w14:textId="6C22AF91" w:rsidR="001C65BA" w:rsidRPr="001C65BA" w:rsidRDefault="001C65BA" w:rsidP="008C6BA9">
            <w:pPr>
              <w:pStyle w:val="Heading3"/>
            </w:pPr>
            <w:r>
              <w:rPr>
                <w:i/>
                <w:iCs/>
              </w:rPr>
              <w:t xml:space="preserve">Islamic Law in the Modern State, </w:t>
            </w:r>
            <w:r>
              <w:t xml:space="preserve">Villanova University Charles </w:t>
            </w:r>
            <w:proofErr w:type="spellStart"/>
            <w:r>
              <w:t>Widger</w:t>
            </w:r>
            <w:proofErr w:type="spellEnd"/>
            <w:r>
              <w:t xml:space="preserve"> School of Law (Feb. 15, 2019)</w:t>
            </w:r>
          </w:p>
          <w:p w14:paraId="21D55CED" w14:textId="46C0091E" w:rsidR="001C65BA" w:rsidRDefault="001C65BA" w:rsidP="008C6BA9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>Commentary on Leonard Wood Book, Islamic Legal Revival in 20</w:t>
            </w:r>
            <w:r w:rsidRPr="001C65BA"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 xml:space="preserve"> Century Egypt, </w:t>
            </w:r>
            <w:r>
              <w:t>AALS Annual Meeting</w:t>
            </w:r>
            <w:r>
              <w:rPr>
                <w:i/>
                <w:iCs/>
              </w:rPr>
              <w:t xml:space="preserve"> </w:t>
            </w:r>
            <w:r>
              <w:t>(Jan. 5, 2019)</w:t>
            </w:r>
          </w:p>
          <w:p w14:paraId="311B0007" w14:textId="42A728CF" w:rsidR="003859F8" w:rsidRPr="003859F8" w:rsidRDefault="003859F8" w:rsidP="008C6BA9">
            <w:pPr>
              <w:pStyle w:val="Heading3"/>
            </w:pPr>
            <w:r>
              <w:rPr>
                <w:i/>
                <w:iCs/>
              </w:rPr>
              <w:t xml:space="preserve">Justice in the Islamic Tradition, </w:t>
            </w:r>
            <w:r>
              <w:t>Duquesne University</w:t>
            </w:r>
            <w:r w:rsidR="00077C30">
              <w:t xml:space="preserve"> School of Law (April 25, 2018)</w:t>
            </w:r>
          </w:p>
          <w:p w14:paraId="645F6F09" w14:textId="377C2818" w:rsidR="008C6BA9" w:rsidRPr="008C6BA9" w:rsidRDefault="008C6BA9" w:rsidP="008C6BA9">
            <w:pPr>
              <w:pStyle w:val="Heading3"/>
            </w:pPr>
            <w:r>
              <w:rPr>
                <w:i/>
                <w:iCs/>
              </w:rPr>
              <w:t xml:space="preserve">Islamic Finance and the Clash of Faiths, </w:t>
            </w:r>
            <w:r>
              <w:t xml:space="preserve">Annual Meeting of the American Society of Comparative Law (October 27, 2017) </w:t>
            </w:r>
          </w:p>
          <w:p w14:paraId="58792962" w14:textId="48FB1B9F" w:rsidR="008E0670" w:rsidRPr="008E0670" w:rsidRDefault="008E0670" w:rsidP="00E72B77">
            <w:pPr>
              <w:pStyle w:val="Heading3"/>
            </w:pPr>
            <w:r>
              <w:rPr>
                <w:i/>
                <w:iCs/>
              </w:rPr>
              <w:t xml:space="preserve">On the Quietist Myth, </w:t>
            </w:r>
            <w:r>
              <w:t>Max Planck Institute for Comparative and International Private Law (June 14, 2017)</w:t>
            </w:r>
          </w:p>
          <w:p w14:paraId="529FF9AA" w14:textId="3DCC0F71" w:rsidR="009C0846" w:rsidRPr="009C0846" w:rsidRDefault="009C0846" w:rsidP="00E72B77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Teaching Islamic Law, </w:t>
            </w:r>
            <w:r w:rsidRPr="009C0846">
              <w:t>AALS</w:t>
            </w:r>
            <w:r>
              <w:rPr>
                <w:i/>
                <w:iCs/>
              </w:rPr>
              <w:t xml:space="preserve"> </w:t>
            </w:r>
            <w:r>
              <w:t>Islamic Law Section, at the Annual Meeting of the American Associat</w:t>
            </w:r>
            <w:r w:rsidR="00985B21">
              <w:t>ion of Law Schools (Jan. 6, 2017</w:t>
            </w:r>
            <w:r>
              <w:t>)</w:t>
            </w:r>
          </w:p>
          <w:p w14:paraId="1E9DAD55" w14:textId="7F5EE772" w:rsidR="009C0846" w:rsidRDefault="009C0846" w:rsidP="00E72B77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>Islamic Law in the American Legal System,</w:t>
            </w:r>
            <w:r>
              <w:t xml:space="preserve"> AALS</w:t>
            </w:r>
            <w:r>
              <w:rPr>
                <w:i/>
                <w:iCs/>
              </w:rPr>
              <w:t xml:space="preserve"> </w:t>
            </w:r>
            <w:r>
              <w:t>Jewish Law Section, at the Annual Meeting of the   American Associat</w:t>
            </w:r>
            <w:r w:rsidR="00985B21">
              <w:t>ion of Law Schools (Jan. 4, 2017</w:t>
            </w:r>
            <w:r>
              <w:t xml:space="preserve">) </w:t>
            </w:r>
          </w:p>
          <w:p w14:paraId="7AAC15AD" w14:textId="13C758FA" w:rsidR="00A038E3" w:rsidRDefault="00A038E3" w:rsidP="00E72B77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Judicial Power and Democratic Transformation in Iraq</w:t>
            </w:r>
            <w:r>
              <w:t>, Texas A&amp;M</w:t>
            </w:r>
            <w:r w:rsidR="00E72B77">
              <w:t xml:space="preserve"> Political Science Dept. (Doha </w:t>
            </w:r>
            <w:r>
              <w:t>Branch) (December 4, 2016)</w:t>
            </w:r>
          </w:p>
          <w:p w14:paraId="4EE7F37A" w14:textId="0E9B6631" w:rsidR="00E840C6" w:rsidRDefault="00E840C6" w:rsidP="00E72B77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Sex and the Sharia, </w:t>
            </w:r>
            <w:r>
              <w:t>Hartford Seminary (October 19, 2016)</w:t>
            </w:r>
          </w:p>
          <w:p w14:paraId="7CEA7EC9" w14:textId="3EC2B6B4" w:rsidR="00BA791E" w:rsidRDefault="00BA791E" w:rsidP="00E72B77">
            <w:pPr>
              <w:pStyle w:val="Heading3"/>
            </w:pPr>
            <w:r w:rsidRPr="00D64CC6">
              <w:rPr>
                <w:i/>
                <w:iCs/>
              </w:rPr>
              <w:t>Religious Conversion and Iraqi Courts: Promises and Perils</w:t>
            </w:r>
            <w:r>
              <w:t xml:space="preserve">, Bayan Claremont Islamic University (April </w:t>
            </w:r>
            <w:r>
              <w:tab/>
              <w:t>23, 2016)</w:t>
            </w:r>
          </w:p>
          <w:p w14:paraId="0EBC9527" w14:textId="620239A7" w:rsidR="00050996" w:rsidRPr="00F5614D" w:rsidRDefault="00050996" w:rsidP="00E72B77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Real Estate and Islamic Finance, </w:t>
            </w:r>
            <w:r>
              <w:t>American Bar Association Professors’ Corner</w:t>
            </w:r>
            <w:r w:rsidR="00BA791E">
              <w:t xml:space="preserve"> (April 12, 2016) </w:t>
            </w:r>
            <w:r w:rsidR="00E72B77">
              <w:t xml:space="preserve">(via </w:t>
            </w:r>
            <w:r>
              <w:t xml:space="preserve">video) </w:t>
            </w:r>
          </w:p>
          <w:p w14:paraId="2B3980ED" w14:textId="441C8A48" w:rsidR="00EF68A0" w:rsidRPr="00BA791E" w:rsidRDefault="00EF68A0" w:rsidP="00E72B77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Islam and the Modern State, </w:t>
            </w:r>
            <w:r>
              <w:t>Buffett Institute for Global Studies, North</w:t>
            </w:r>
            <w:r w:rsidR="00E72B77">
              <w:t xml:space="preserve">western University (April 7-8, </w:t>
            </w:r>
            <w:proofErr w:type="gramStart"/>
            <w:r w:rsidR="002C3AE2">
              <w:t>2016</w:t>
            </w:r>
            <w:r w:rsidR="00BA791E">
              <w:t>)(</w:t>
            </w:r>
            <w:proofErr w:type="gramEnd"/>
            <w:r>
              <w:t>commenter for papers by junior faculty)</w:t>
            </w:r>
          </w:p>
          <w:p w14:paraId="6F8D64BE" w14:textId="0B7BFD18" w:rsidR="00BA791E" w:rsidRPr="00F5614D" w:rsidRDefault="00BA791E" w:rsidP="00E72B77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Iraqi Law and the Protection of Antiquities, </w:t>
            </w:r>
            <w:r>
              <w:t>Proceedings for the America</w:t>
            </w:r>
            <w:r w:rsidR="00E72B77">
              <w:t xml:space="preserve">n Society of International Law </w:t>
            </w:r>
            <w:r>
              <w:t>(March 31, 2016)</w:t>
            </w:r>
          </w:p>
          <w:p w14:paraId="3E459F13" w14:textId="77777777" w:rsidR="00E72B77" w:rsidRDefault="00F5614D" w:rsidP="00E72B77">
            <w:pPr>
              <w:pStyle w:val="Heading3"/>
            </w:pPr>
            <w:r>
              <w:rPr>
                <w:i/>
                <w:iCs/>
              </w:rPr>
              <w:t xml:space="preserve">Abrahamic Religions &amp; The Middle East, </w:t>
            </w:r>
            <w:r>
              <w:t>Duquesne University (Symposium on Inter</w:t>
            </w:r>
            <w:r w:rsidR="00E72B77">
              <w:t xml:space="preserve">-Religious </w:t>
            </w:r>
            <w:r w:rsidR="00BC2C35">
              <w:t>Dialogue) (March 9</w:t>
            </w:r>
            <w:r w:rsidR="00BA791E">
              <w:t>, 2016</w:t>
            </w:r>
            <w:r w:rsidR="00BC2C35">
              <w:t>)</w:t>
            </w:r>
          </w:p>
          <w:p w14:paraId="50A6E0BC" w14:textId="4E8E259C" w:rsidR="00EF68A0" w:rsidRPr="00E72B77" w:rsidRDefault="00EF68A0" w:rsidP="00E72B77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Islamic Law Pedagogy, </w:t>
            </w:r>
            <w:r>
              <w:t>University of Californi</w:t>
            </w:r>
            <w:r w:rsidR="002C3AE2">
              <w:t>a, Santa Barbara (</w:t>
            </w:r>
            <w:r w:rsidR="00BC2C35">
              <w:t>February 20</w:t>
            </w:r>
            <w:r w:rsidR="002C3AE2">
              <w:t>, 2016</w:t>
            </w:r>
            <w:r w:rsidR="00BC2C35">
              <w:t>)</w:t>
            </w:r>
          </w:p>
          <w:p w14:paraId="04445FC5" w14:textId="463C31EB" w:rsidR="00F5614D" w:rsidRDefault="00F5614D" w:rsidP="00E72B77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Islamic Law and Estate Planning for Muslim Clients, </w:t>
            </w:r>
            <w:r>
              <w:t xml:space="preserve">American Bar </w:t>
            </w:r>
            <w:r w:rsidR="00E72B77">
              <w:t xml:space="preserve">Association Professors’ Corner </w:t>
            </w:r>
            <w:r>
              <w:t xml:space="preserve">(February 9, </w:t>
            </w:r>
            <w:proofErr w:type="gramStart"/>
            <w:r>
              <w:t>2016)(</w:t>
            </w:r>
            <w:proofErr w:type="gramEnd"/>
            <w:r>
              <w:t>via video)</w:t>
            </w:r>
          </w:p>
          <w:p w14:paraId="383A10AE" w14:textId="7A399037" w:rsidR="003E0805" w:rsidRDefault="003E0805" w:rsidP="00E72B77">
            <w:pPr>
              <w:pStyle w:val="Heading3"/>
              <w:rPr>
                <w:i/>
                <w:iCs/>
              </w:rPr>
            </w:pPr>
            <w:r w:rsidRPr="00EF68A0">
              <w:rPr>
                <w:i/>
                <w:iCs/>
              </w:rPr>
              <w:t>The</w:t>
            </w:r>
            <w:r>
              <w:rPr>
                <w:i/>
                <w:iCs/>
              </w:rPr>
              <w:t xml:space="preserve"> Ironies of Shi’i Law, </w:t>
            </w:r>
            <w:r>
              <w:t xml:space="preserve">National University of Singapore (December 11, 2015) </w:t>
            </w:r>
          </w:p>
          <w:p w14:paraId="6D8BF85E" w14:textId="799D5CC5" w:rsidR="003E0805" w:rsidRDefault="003E0805" w:rsidP="00E72B77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Lone Wolf Terrorism and the Classical </w:t>
            </w:r>
            <w:r>
              <w:t xml:space="preserve">Jihad: </w:t>
            </w:r>
            <w:r>
              <w:rPr>
                <w:i/>
                <w:iCs/>
              </w:rPr>
              <w:t xml:space="preserve">On the Contingencies of Violent Islamic Extremism, </w:t>
            </w:r>
            <w:r w:rsidR="00E72B77">
              <w:t xml:space="preserve">Florida </w:t>
            </w:r>
            <w:r>
              <w:t>International University College of Law</w:t>
            </w:r>
            <w:r>
              <w:rPr>
                <w:i/>
                <w:iCs/>
              </w:rPr>
              <w:t xml:space="preserve"> </w:t>
            </w:r>
            <w:r>
              <w:t xml:space="preserve">(October 22, 2015) </w:t>
            </w:r>
            <w:r w:rsidR="00B23AD6">
              <w:t>(via videoconference)</w:t>
            </w:r>
          </w:p>
          <w:p w14:paraId="492DD8AB" w14:textId="6F1B257C" w:rsidR="008D44DC" w:rsidRPr="008D44DC" w:rsidRDefault="008D44DC" w:rsidP="00E72B77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Islamic Law in Modern Courts: Introduction to a Casebook, </w:t>
            </w:r>
            <w:r>
              <w:t>Center for</w:t>
            </w:r>
            <w:r w:rsidR="00E72B77">
              <w:t xml:space="preserve"> International Legal Education </w:t>
            </w:r>
            <w:r>
              <w:t>Twentieth Anniversary Conference (September 11, 2015)</w:t>
            </w:r>
          </w:p>
          <w:p w14:paraId="15DFE0CB" w14:textId="58895FA7" w:rsidR="008D44DC" w:rsidRDefault="008D44DC" w:rsidP="00E72B77">
            <w:pPr>
              <w:pStyle w:val="Heading3"/>
            </w:pPr>
            <w:r w:rsidRPr="00D64CC6">
              <w:rPr>
                <w:i/>
                <w:iCs/>
              </w:rPr>
              <w:t>Mediating Modern Law and Medieval Fiqh: On the Strategic Juristic Omission of the Najaf Jurists</w:t>
            </w:r>
            <w:r w:rsidR="00E72B77">
              <w:t xml:space="preserve">, </w:t>
            </w:r>
            <w:r w:rsidR="003E0805">
              <w:t>Center of Islam, Law and Modernity, Durham University (Un</w:t>
            </w:r>
            <w:r w:rsidR="00F5614D">
              <w:t>ited Kingdom) (August 18, 2015)</w:t>
            </w:r>
          </w:p>
          <w:p w14:paraId="2E12470A" w14:textId="3EE8C57D" w:rsidR="00B876D9" w:rsidRPr="00D774C0" w:rsidRDefault="00B876D9" w:rsidP="00E72B77">
            <w:pPr>
              <w:pStyle w:val="Heading3"/>
            </w:pPr>
            <w:r w:rsidRPr="00D64CC6">
              <w:rPr>
                <w:i/>
                <w:iCs/>
              </w:rPr>
              <w:t xml:space="preserve">Strategic Juristic Omission: On the Non-Muslim </w:t>
            </w:r>
            <w:proofErr w:type="spellStart"/>
            <w:r w:rsidRPr="00D64CC6">
              <w:rPr>
                <w:i/>
                <w:iCs/>
              </w:rPr>
              <w:t>Bloodprice</w:t>
            </w:r>
            <w:proofErr w:type="spellEnd"/>
            <w:r w:rsidRPr="00D64CC6">
              <w:rPr>
                <w:i/>
                <w:iCs/>
              </w:rPr>
              <w:t xml:space="preserve"> in Shi’i Islam</w:t>
            </w:r>
            <w:r>
              <w:t xml:space="preserve">, </w:t>
            </w:r>
            <w:r w:rsidR="00E72B77">
              <w:t xml:space="preserve">Global Islamic Criminal Law </w:t>
            </w:r>
            <w:r>
              <w:t>Conference (May 1, 2015)</w:t>
            </w:r>
          </w:p>
          <w:p w14:paraId="41B396FA" w14:textId="1332896E" w:rsidR="00B32C87" w:rsidRDefault="00B32C87" w:rsidP="00E72B77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The Caliphate in Historical Context, </w:t>
            </w:r>
            <w:r>
              <w:t xml:space="preserve">University of Pittsburgh (Conference on Countering Extremism) </w:t>
            </w:r>
            <w:r>
              <w:tab/>
              <w:t>(April 10, 2015)</w:t>
            </w:r>
          </w:p>
          <w:p w14:paraId="5D3B4008" w14:textId="21B3DD33" w:rsidR="000D7237" w:rsidRDefault="000D7237" w:rsidP="00E72B77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The State of the Iraqi Judiciary, </w:t>
            </w:r>
            <w:r w:rsidR="00B32C87">
              <w:t>Rand Corporation (Arl</w:t>
            </w:r>
            <w:r>
              <w:t>ington. VA</w:t>
            </w:r>
            <w:r w:rsidR="00B32C87">
              <w:t>) (April 2, 2015)</w:t>
            </w:r>
          </w:p>
          <w:p w14:paraId="37E4270E" w14:textId="3B32BD44" w:rsidR="00034F10" w:rsidRPr="005051FB" w:rsidRDefault="00034F10" w:rsidP="00E72B77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Iraq and Imperfect Constitution Making, </w:t>
            </w:r>
            <w:r w:rsidR="00C2254B">
              <w:t xml:space="preserve">Indiana University Maurer School of Law </w:t>
            </w:r>
            <w:r>
              <w:t>(February 26, 2015)</w:t>
            </w:r>
          </w:p>
          <w:p w14:paraId="5A105337" w14:textId="72E87021" w:rsidR="005051FB" w:rsidRDefault="005051FB" w:rsidP="00E72B77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Islamic Legal Realism, </w:t>
            </w:r>
            <w:r>
              <w:t>Harvard Law School (June 2, 2014)</w:t>
            </w:r>
          </w:p>
          <w:p w14:paraId="0BA0F613" w14:textId="1B53BAF6" w:rsidR="00B50D5B" w:rsidRPr="00395C37" w:rsidRDefault="00034F10" w:rsidP="00E72B77">
            <w:pPr>
              <w:pStyle w:val="Heading3"/>
            </w:pPr>
            <w:r w:rsidRPr="00D64CC6">
              <w:rPr>
                <w:i/>
                <w:iCs/>
              </w:rPr>
              <w:t xml:space="preserve">Conceptions </w:t>
            </w:r>
            <w:r w:rsidR="00B50D5B" w:rsidRPr="00D64CC6">
              <w:rPr>
                <w:i/>
                <w:iCs/>
              </w:rPr>
              <w:t>of Maturity in Islamic and State Law</w:t>
            </w:r>
            <w:r w:rsidR="00B50D5B">
              <w:t>, Al Mahdi Institute (April 4, 2014)</w:t>
            </w:r>
          </w:p>
          <w:p w14:paraId="390CF099" w14:textId="557F002E" w:rsidR="00B50D5B" w:rsidRPr="00395C37" w:rsidRDefault="00B50D5B" w:rsidP="00E72B77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Book Presentation on Negotiating in Civil Conflict, </w:t>
            </w:r>
            <w:r>
              <w:t>Allegheny Harvard, Y</w:t>
            </w:r>
            <w:r w:rsidR="00E72B77">
              <w:t xml:space="preserve">ale, Princeton Club (March 27, </w:t>
            </w:r>
            <w:r>
              <w:t>2014)</w:t>
            </w:r>
          </w:p>
          <w:p w14:paraId="4076F22D" w14:textId="187785BA" w:rsidR="00B50D5B" w:rsidRPr="00395C37" w:rsidRDefault="00B50D5B" w:rsidP="00E72B77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Understanding the Shi’a Sunni Split, </w:t>
            </w:r>
            <w:r>
              <w:t>Kraemer Distinguished Scholar A</w:t>
            </w:r>
            <w:r w:rsidR="00E72B77">
              <w:t xml:space="preserve">ddress, College of </w:t>
            </w:r>
            <w:proofErr w:type="gramStart"/>
            <w:r w:rsidR="00E72B77">
              <w:t>William</w:t>
            </w:r>
            <w:proofErr w:type="gramEnd"/>
            <w:r w:rsidR="00E72B77">
              <w:t xml:space="preserve"> and </w:t>
            </w:r>
            <w:r>
              <w:t>Mary (March 13, 2014)</w:t>
            </w:r>
          </w:p>
          <w:p w14:paraId="2E3584F6" w14:textId="77777777" w:rsidR="00B50D5B" w:rsidRPr="00B01F05" w:rsidRDefault="00B50D5B" w:rsidP="00E72B77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Islam in the Iraq Constitution, </w:t>
            </w:r>
            <w:proofErr w:type="gramStart"/>
            <w:r>
              <w:t>William</w:t>
            </w:r>
            <w:proofErr w:type="gramEnd"/>
            <w:r>
              <w:t xml:space="preserve"> and Mary Law School (March 12, 2014)</w:t>
            </w:r>
          </w:p>
          <w:p w14:paraId="563A9853" w14:textId="77777777" w:rsidR="00B50D5B" w:rsidRDefault="00B50D5B" w:rsidP="00E72B77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Commentary on The Struggle for Iraq’s Future, </w:t>
            </w:r>
            <w:r>
              <w:t>New York University School of Law (March 5, 2014)</w:t>
            </w:r>
          </w:p>
          <w:p w14:paraId="046F20B1" w14:textId="12342636" w:rsidR="00B50D5B" w:rsidRPr="008E0670" w:rsidRDefault="00B50D5B" w:rsidP="00293D48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 xml:space="preserve">Negotiating in Civil Conflict, </w:t>
            </w:r>
            <w:r>
              <w:t>University of Pittsburgh School of Law (Jan. 23, 2014)</w:t>
            </w:r>
          </w:p>
        </w:tc>
      </w:tr>
      <w:tr w:rsidR="00AC390F" w:rsidRPr="0054382E" w14:paraId="6C480A54" w14:textId="77777777" w:rsidTr="00E90C97">
        <w:trPr>
          <w:trHeight w:val="1021"/>
        </w:trPr>
        <w:tc>
          <w:tcPr>
            <w:tcW w:w="10505" w:type="dxa"/>
            <w:gridSpan w:val="2"/>
          </w:tcPr>
          <w:p w14:paraId="4D29C084" w14:textId="5F718ED1" w:rsidR="00AC390F" w:rsidRPr="0054382E" w:rsidRDefault="00AC390F" w:rsidP="00BA2648">
            <w:pPr>
              <w:pStyle w:val="ListBullet"/>
              <w:tabs>
                <w:tab w:val="clear" w:pos="720"/>
              </w:tabs>
              <w:ind w:left="0" w:firstLine="0"/>
              <w:rPr>
                <w:rFonts w:ascii="Arial Black" w:hAnsi="Arial Black"/>
                <w:sz w:val="28"/>
                <w:szCs w:val="28"/>
              </w:rPr>
            </w:pPr>
            <w:r w:rsidRPr="0054382E">
              <w:rPr>
                <w:rFonts w:ascii="Arial Black" w:hAnsi="Arial Black"/>
                <w:sz w:val="28"/>
                <w:szCs w:val="28"/>
              </w:rPr>
              <w:lastRenderedPageBreak/>
              <w:t>Other</w:t>
            </w:r>
          </w:p>
          <w:p w14:paraId="55CB6E14" w14:textId="728331D5" w:rsidR="00AC390F" w:rsidRPr="0054382E" w:rsidRDefault="00AC390F" w:rsidP="008E0670">
            <w:pPr>
              <w:pStyle w:val="Heading3"/>
              <w:numPr>
                <w:ilvl w:val="0"/>
                <w:numId w:val="22"/>
              </w:numPr>
            </w:pPr>
            <w:r w:rsidRPr="0054382E">
              <w:t>Fluent in Arabic, proficient in Bahasa Indonesia</w:t>
            </w:r>
            <w:r w:rsidR="004A135F">
              <w:t xml:space="preserve">, </w:t>
            </w:r>
            <w:r w:rsidR="00163506">
              <w:t>mid-</w:t>
            </w:r>
            <w:r w:rsidR="004A135F">
              <w:t>novice proficiency in German</w:t>
            </w:r>
            <w:r w:rsidRPr="0054382E">
              <w:t xml:space="preserve">.  </w:t>
            </w:r>
          </w:p>
          <w:p w14:paraId="784AE535" w14:textId="77777777" w:rsidR="00AC390F" w:rsidRPr="0054382E" w:rsidRDefault="00AC390F" w:rsidP="008E0670">
            <w:pPr>
              <w:pStyle w:val="Heading3"/>
              <w:numPr>
                <w:ilvl w:val="0"/>
                <w:numId w:val="22"/>
              </w:numPr>
            </w:pPr>
            <w:r w:rsidRPr="0054382E">
              <w:t xml:space="preserve">Admitted to practice in New York State and the </w:t>
            </w:r>
            <w:r>
              <w:t xml:space="preserve">Southern District of New York. </w:t>
            </w:r>
          </w:p>
        </w:tc>
      </w:tr>
    </w:tbl>
    <w:p w14:paraId="0011A0EE" w14:textId="77777777" w:rsidR="004E3247" w:rsidRDefault="004E3247" w:rsidP="00B25554"/>
    <w:sectPr w:rsidR="004E3247" w:rsidSect="00706745">
      <w:footerReference w:type="default" r:id="rId46"/>
      <w:pgSz w:w="12242" w:h="15842" w:code="1"/>
      <w:pgMar w:top="270" w:right="1440" w:bottom="576" w:left="144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8998" w14:textId="77777777" w:rsidR="00104FDF" w:rsidRDefault="00104FDF">
      <w:r>
        <w:separator/>
      </w:r>
    </w:p>
  </w:endnote>
  <w:endnote w:type="continuationSeparator" w:id="0">
    <w:p w14:paraId="74D3FAAE" w14:textId="77777777" w:rsidR="00104FDF" w:rsidRDefault="0010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593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EF6395" w14:textId="5897B275" w:rsidR="002159A0" w:rsidRDefault="002159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50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0E31C53" w14:textId="74E7D550" w:rsidR="00E72B77" w:rsidRDefault="00E72B77" w:rsidP="00083806">
    <w:pPr>
      <w:pStyle w:val="Footer"/>
      <w:rPr>
        <w:rStyle w:val="No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7C399" w14:textId="77777777" w:rsidR="00104FDF" w:rsidRDefault="00104FDF">
      <w:r>
        <w:separator/>
      </w:r>
    </w:p>
  </w:footnote>
  <w:footnote w:type="continuationSeparator" w:id="0">
    <w:p w14:paraId="153313F9" w14:textId="77777777" w:rsidR="00104FDF" w:rsidRDefault="00104FDF">
      <w:r>
        <w:continuationSeparator/>
      </w:r>
    </w:p>
  </w:footnote>
  <w:footnote w:type="continuationNotice" w:id="1">
    <w:p w14:paraId="6F000F3A" w14:textId="77777777" w:rsidR="00104FDF" w:rsidRDefault="00104F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3A8A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763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7E0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A22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5E83B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3E2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C84C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2C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F20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0D66B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02902"/>
    <w:multiLevelType w:val="hybridMultilevel"/>
    <w:tmpl w:val="57E2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C5612"/>
    <w:multiLevelType w:val="hybridMultilevel"/>
    <w:tmpl w:val="B4C8F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56E85"/>
    <w:multiLevelType w:val="hybridMultilevel"/>
    <w:tmpl w:val="FC2A99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835EE5"/>
    <w:multiLevelType w:val="hybridMultilevel"/>
    <w:tmpl w:val="BFA243C4"/>
    <w:lvl w:ilvl="0" w:tplc="D3FC25C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5391463">
    <w:abstractNumId w:val="7"/>
  </w:num>
  <w:num w:numId="2" w16cid:durableId="532768200">
    <w:abstractNumId w:val="6"/>
  </w:num>
  <w:num w:numId="3" w16cid:durableId="93400953">
    <w:abstractNumId w:val="5"/>
  </w:num>
  <w:num w:numId="4" w16cid:durableId="512303555">
    <w:abstractNumId w:val="4"/>
  </w:num>
  <w:num w:numId="5" w16cid:durableId="455300208">
    <w:abstractNumId w:val="9"/>
  </w:num>
  <w:num w:numId="6" w16cid:durableId="245042023">
    <w:abstractNumId w:val="3"/>
  </w:num>
  <w:num w:numId="7" w16cid:durableId="1423528318">
    <w:abstractNumId w:val="2"/>
  </w:num>
  <w:num w:numId="8" w16cid:durableId="317029743">
    <w:abstractNumId w:val="1"/>
  </w:num>
  <w:num w:numId="9" w16cid:durableId="1839495890">
    <w:abstractNumId w:val="0"/>
  </w:num>
  <w:num w:numId="10" w16cid:durableId="893662498">
    <w:abstractNumId w:val="8"/>
  </w:num>
  <w:num w:numId="11" w16cid:durableId="1406756670">
    <w:abstractNumId w:val="7"/>
  </w:num>
  <w:num w:numId="12" w16cid:durableId="1292175000">
    <w:abstractNumId w:val="6"/>
  </w:num>
  <w:num w:numId="13" w16cid:durableId="180512476">
    <w:abstractNumId w:val="5"/>
  </w:num>
  <w:num w:numId="14" w16cid:durableId="1087068830">
    <w:abstractNumId w:val="4"/>
  </w:num>
  <w:num w:numId="15" w16cid:durableId="883709854">
    <w:abstractNumId w:val="9"/>
  </w:num>
  <w:num w:numId="16" w16cid:durableId="586690878">
    <w:abstractNumId w:val="3"/>
  </w:num>
  <w:num w:numId="17" w16cid:durableId="937370158">
    <w:abstractNumId w:val="2"/>
  </w:num>
  <w:num w:numId="18" w16cid:durableId="1907303328">
    <w:abstractNumId w:val="1"/>
  </w:num>
  <w:num w:numId="19" w16cid:durableId="1633289572">
    <w:abstractNumId w:val="13"/>
  </w:num>
  <w:num w:numId="20" w16cid:durableId="1435709790">
    <w:abstractNumId w:val="12"/>
  </w:num>
  <w:num w:numId="21" w16cid:durableId="638534019">
    <w:abstractNumId w:val="11"/>
  </w:num>
  <w:num w:numId="22" w16cid:durableId="1781602352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oterNumber" w:val="??????????`???????????????????"/>
  </w:docVars>
  <w:rsids>
    <w:rsidRoot w:val="008B1725"/>
    <w:rsid w:val="0000006F"/>
    <w:rsid w:val="00001329"/>
    <w:rsid w:val="00001AE2"/>
    <w:rsid w:val="00001D66"/>
    <w:rsid w:val="00002791"/>
    <w:rsid w:val="000048F0"/>
    <w:rsid w:val="00011C9B"/>
    <w:rsid w:val="0002132B"/>
    <w:rsid w:val="000247E6"/>
    <w:rsid w:val="00026A11"/>
    <w:rsid w:val="0003291E"/>
    <w:rsid w:val="00034F10"/>
    <w:rsid w:val="00040728"/>
    <w:rsid w:val="00041A5C"/>
    <w:rsid w:val="00044952"/>
    <w:rsid w:val="00045C37"/>
    <w:rsid w:val="00047B50"/>
    <w:rsid w:val="000501C7"/>
    <w:rsid w:val="00050996"/>
    <w:rsid w:val="00051986"/>
    <w:rsid w:val="000525C8"/>
    <w:rsid w:val="00056811"/>
    <w:rsid w:val="000569A6"/>
    <w:rsid w:val="00057ACB"/>
    <w:rsid w:val="000650B4"/>
    <w:rsid w:val="000679E0"/>
    <w:rsid w:val="00067D61"/>
    <w:rsid w:val="00070456"/>
    <w:rsid w:val="000707FA"/>
    <w:rsid w:val="00073B56"/>
    <w:rsid w:val="00077C30"/>
    <w:rsid w:val="000821B4"/>
    <w:rsid w:val="00083705"/>
    <w:rsid w:val="00083806"/>
    <w:rsid w:val="00094FB3"/>
    <w:rsid w:val="0009741C"/>
    <w:rsid w:val="000A0713"/>
    <w:rsid w:val="000A1945"/>
    <w:rsid w:val="000A7037"/>
    <w:rsid w:val="000B5114"/>
    <w:rsid w:val="000C051A"/>
    <w:rsid w:val="000C2B89"/>
    <w:rsid w:val="000C32E3"/>
    <w:rsid w:val="000C4772"/>
    <w:rsid w:val="000C5F04"/>
    <w:rsid w:val="000D023C"/>
    <w:rsid w:val="000D0F6A"/>
    <w:rsid w:val="000D39C1"/>
    <w:rsid w:val="000D7237"/>
    <w:rsid w:val="000E23F1"/>
    <w:rsid w:val="000F3F55"/>
    <w:rsid w:val="000F4A6D"/>
    <w:rsid w:val="000F530A"/>
    <w:rsid w:val="001047E1"/>
    <w:rsid w:val="00104FDF"/>
    <w:rsid w:val="00111939"/>
    <w:rsid w:val="0011198E"/>
    <w:rsid w:val="00120951"/>
    <w:rsid w:val="00120C09"/>
    <w:rsid w:val="0012448D"/>
    <w:rsid w:val="00127398"/>
    <w:rsid w:val="00127AF5"/>
    <w:rsid w:val="0013418D"/>
    <w:rsid w:val="00135045"/>
    <w:rsid w:val="00136A03"/>
    <w:rsid w:val="001411B9"/>
    <w:rsid w:val="001434FE"/>
    <w:rsid w:val="00151721"/>
    <w:rsid w:val="00151BC4"/>
    <w:rsid w:val="00153B66"/>
    <w:rsid w:val="001571EF"/>
    <w:rsid w:val="00163506"/>
    <w:rsid w:val="00167AEA"/>
    <w:rsid w:val="00170585"/>
    <w:rsid w:val="00170917"/>
    <w:rsid w:val="00171DB2"/>
    <w:rsid w:val="00191947"/>
    <w:rsid w:val="001936A2"/>
    <w:rsid w:val="001A1EBB"/>
    <w:rsid w:val="001A43D9"/>
    <w:rsid w:val="001B0D8D"/>
    <w:rsid w:val="001B278C"/>
    <w:rsid w:val="001B7E38"/>
    <w:rsid w:val="001C2560"/>
    <w:rsid w:val="001C65BA"/>
    <w:rsid w:val="001D08D0"/>
    <w:rsid w:val="001D161F"/>
    <w:rsid w:val="001D31D2"/>
    <w:rsid w:val="001D7593"/>
    <w:rsid w:val="001E3BC3"/>
    <w:rsid w:val="001E58B4"/>
    <w:rsid w:val="001F1A06"/>
    <w:rsid w:val="00204F2D"/>
    <w:rsid w:val="00205678"/>
    <w:rsid w:val="0021077B"/>
    <w:rsid w:val="002130E3"/>
    <w:rsid w:val="002159A0"/>
    <w:rsid w:val="00216582"/>
    <w:rsid w:val="00217FCE"/>
    <w:rsid w:val="00220D42"/>
    <w:rsid w:val="00222F4E"/>
    <w:rsid w:val="002253DF"/>
    <w:rsid w:val="00232014"/>
    <w:rsid w:val="00240FCD"/>
    <w:rsid w:val="00241611"/>
    <w:rsid w:val="00243828"/>
    <w:rsid w:val="0024471A"/>
    <w:rsid w:val="0025580A"/>
    <w:rsid w:val="00260A90"/>
    <w:rsid w:val="00260C81"/>
    <w:rsid w:val="00270862"/>
    <w:rsid w:val="00270AA0"/>
    <w:rsid w:val="00270B8B"/>
    <w:rsid w:val="00272190"/>
    <w:rsid w:val="00272FE9"/>
    <w:rsid w:val="00277F2E"/>
    <w:rsid w:val="00284CC8"/>
    <w:rsid w:val="00284F16"/>
    <w:rsid w:val="00293D48"/>
    <w:rsid w:val="002A16DA"/>
    <w:rsid w:val="002A2177"/>
    <w:rsid w:val="002A41CB"/>
    <w:rsid w:val="002B010E"/>
    <w:rsid w:val="002B7168"/>
    <w:rsid w:val="002B7295"/>
    <w:rsid w:val="002C0D4F"/>
    <w:rsid w:val="002C2096"/>
    <w:rsid w:val="002C3AE2"/>
    <w:rsid w:val="002C486F"/>
    <w:rsid w:val="002D203F"/>
    <w:rsid w:val="002D4FF1"/>
    <w:rsid w:val="002D6AF2"/>
    <w:rsid w:val="002D6DA1"/>
    <w:rsid w:val="002E0F38"/>
    <w:rsid w:val="002F070B"/>
    <w:rsid w:val="00304398"/>
    <w:rsid w:val="0030624C"/>
    <w:rsid w:val="003064F1"/>
    <w:rsid w:val="00316FA8"/>
    <w:rsid w:val="00332499"/>
    <w:rsid w:val="00333612"/>
    <w:rsid w:val="00340EEC"/>
    <w:rsid w:val="00345123"/>
    <w:rsid w:val="0034788D"/>
    <w:rsid w:val="00350D88"/>
    <w:rsid w:val="00357561"/>
    <w:rsid w:val="003606F7"/>
    <w:rsid w:val="00373068"/>
    <w:rsid w:val="00373445"/>
    <w:rsid w:val="00374CC1"/>
    <w:rsid w:val="003817B9"/>
    <w:rsid w:val="00381CC1"/>
    <w:rsid w:val="00383FC8"/>
    <w:rsid w:val="003859F8"/>
    <w:rsid w:val="00385EE1"/>
    <w:rsid w:val="00394B5B"/>
    <w:rsid w:val="00395C37"/>
    <w:rsid w:val="00397B8D"/>
    <w:rsid w:val="003A6AD8"/>
    <w:rsid w:val="003A6C20"/>
    <w:rsid w:val="003B222F"/>
    <w:rsid w:val="003B511A"/>
    <w:rsid w:val="003C344B"/>
    <w:rsid w:val="003C40B3"/>
    <w:rsid w:val="003C5920"/>
    <w:rsid w:val="003D3B97"/>
    <w:rsid w:val="003D604E"/>
    <w:rsid w:val="003D72B0"/>
    <w:rsid w:val="003D7BF2"/>
    <w:rsid w:val="003E0805"/>
    <w:rsid w:val="003F0E59"/>
    <w:rsid w:val="003F30AF"/>
    <w:rsid w:val="003F40BB"/>
    <w:rsid w:val="003F546C"/>
    <w:rsid w:val="003F67B3"/>
    <w:rsid w:val="003F70E5"/>
    <w:rsid w:val="0040346A"/>
    <w:rsid w:val="00405FB6"/>
    <w:rsid w:val="00410D85"/>
    <w:rsid w:val="00413031"/>
    <w:rsid w:val="004138A4"/>
    <w:rsid w:val="00414E64"/>
    <w:rsid w:val="004168F4"/>
    <w:rsid w:val="00416C17"/>
    <w:rsid w:val="00417B32"/>
    <w:rsid w:val="00430CE3"/>
    <w:rsid w:val="00433CF3"/>
    <w:rsid w:val="0043647D"/>
    <w:rsid w:val="004402CD"/>
    <w:rsid w:val="00442ABB"/>
    <w:rsid w:val="0045180A"/>
    <w:rsid w:val="00452848"/>
    <w:rsid w:val="004537CE"/>
    <w:rsid w:val="004558E0"/>
    <w:rsid w:val="00455951"/>
    <w:rsid w:val="0046565F"/>
    <w:rsid w:val="004736E3"/>
    <w:rsid w:val="0048396C"/>
    <w:rsid w:val="00483B4A"/>
    <w:rsid w:val="00483FE9"/>
    <w:rsid w:val="004868F2"/>
    <w:rsid w:val="00487A99"/>
    <w:rsid w:val="00493090"/>
    <w:rsid w:val="00495088"/>
    <w:rsid w:val="0049526B"/>
    <w:rsid w:val="00496756"/>
    <w:rsid w:val="004A135F"/>
    <w:rsid w:val="004A44D6"/>
    <w:rsid w:val="004A783A"/>
    <w:rsid w:val="004B076F"/>
    <w:rsid w:val="004B1A46"/>
    <w:rsid w:val="004B4886"/>
    <w:rsid w:val="004B5EC6"/>
    <w:rsid w:val="004C26AE"/>
    <w:rsid w:val="004C2A60"/>
    <w:rsid w:val="004C41A7"/>
    <w:rsid w:val="004D49A9"/>
    <w:rsid w:val="004D51AB"/>
    <w:rsid w:val="004E23AA"/>
    <w:rsid w:val="004E2476"/>
    <w:rsid w:val="004E3247"/>
    <w:rsid w:val="004F1B26"/>
    <w:rsid w:val="004F4112"/>
    <w:rsid w:val="00503E98"/>
    <w:rsid w:val="005051FB"/>
    <w:rsid w:val="00512721"/>
    <w:rsid w:val="00514016"/>
    <w:rsid w:val="005142BF"/>
    <w:rsid w:val="00515C63"/>
    <w:rsid w:val="00521828"/>
    <w:rsid w:val="00521951"/>
    <w:rsid w:val="00525475"/>
    <w:rsid w:val="00526725"/>
    <w:rsid w:val="0052774E"/>
    <w:rsid w:val="0053083E"/>
    <w:rsid w:val="00532204"/>
    <w:rsid w:val="00536A92"/>
    <w:rsid w:val="00537790"/>
    <w:rsid w:val="00540481"/>
    <w:rsid w:val="0054382E"/>
    <w:rsid w:val="00543C6F"/>
    <w:rsid w:val="00543F5E"/>
    <w:rsid w:val="00556573"/>
    <w:rsid w:val="00562188"/>
    <w:rsid w:val="005624D5"/>
    <w:rsid w:val="005645FF"/>
    <w:rsid w:val="0056636F"/>
    <w:rsid w:val="005675F9"/>
    <w:rsid w:val="00575F2C"/>
    <w:rsid w:val="00582106"/>
    <w:rsid w:val="00585AB1"/>
    <w:rsid w:val="005903DE"/>
    <w:rsid w:val="00597A2B"/>
    <w:rsid w:val="005A6446"/>
    <w:rsid w:val="005A734B"/>
    <w:rsid w:val="005B24E5"/>
    <w:rsid w:val="005B31C1"/>
    <w:rsid w:val="005B3AB8"/>
    <w:rsid w:val="005B512A"/>
    <w:rsid w:val="005C1671"/>
    <w:rsid w:val="005D0C72"/>
    <w:rsid w:val="005D3C3A"/>
    <w:rsid w:val="005D4814"/>
    <w:rsid w:val="005D79D1"/>
    <w:rsid w:val="005E447C"/>
    <w:rsid w:val="005E6457"/>
    <w:rsid w:val="00604F58"/>
    <w:rsid w:val="00607EEE"/>
    <w:rsid w:val="00611DF8"/>
    <w:rsid w:val="00612A21"/>
    <w:rsid w:val="00614FB5"/>
    <w:rsid w:val="00620F78"/>
    <w:rsid w:val="0062438C"/>
    <w:rsid w:val="006278DB"/>
    <w:rsid w:val="00632F34"/>
    <w:rsid w:val="006334EF"/>
    <w:rsid w:val="00635F68"/>
    <w:rsid w:val="00637156"/>
    <w:rsid w:val="00637C99"/>
    <w:rsid w:val="0065188E"/>
    <w:rsid w:val="00651BF7"/>
    <w:rsid w:val="00653105"/>
    <w:rsid w:val="006676F0"/>
    <w:rsid w:val="00677E1C"/>
    <w:rsid w:val="00684C98"/>
    <w:rsid w:val="00690B64"/>
    <w:rsid w:val="006928BF"/>
    <w:rsid w:val="00692FB1"/>
    <w:rsid w:val="00693780"/>
    <w:rsid w:val="006972A8"/>
    <w:rsid w:val="006A5144"/>
    <w:rsid w:val="006A74F8"/>
    <w:rsid w:val="006B03D8"/>
    <w:rsid w:val="006B563F"/>
    <w:rsid w:val="006C2DF2"/>
    <w:rsid w:val="006C46AC"/>
    <w:rsid w:val="006C6580"/>
    <w:rsid w:val="006D1B70"/>
    <w:rsid w:val="006E4CEF"/>
    <w:rsid w:val="006F0085"/>
    <w:rsid w:val="006F0AB2"/>
    <w:rsid w:val="006F1F5E"/>
    <w:rsid w:val="006F4CA8"/>
    <w:rsid w:val="00705047"/>
    <w:rsid w:val="00706745"/>
    <w:rsid w:val="00711972"/>
    <w:rsid w:val="007139DA"/>
    <w:rsid w:val="00714C6A"/>
    <w:rsid w:val="007165C9"/>
    <w:rsid w:val="00717086"/>
    <w:rsid w:val="007172E9"/>
    <w:rsid w:val="00720108"/>
    <w:rsid w:val="007202EA"/>
    <w:rsid w:val="007203E4"/>
    <w:rsid w:val="007215BD"/>
    <w:rsid w:val="00723D55"/>
    <w:rsid w:val="00725AF9"/>
    <w:rsid w:val="00727230"/>
    <w:rsid w:val="0073194C"/>
    <w:rsid w:val="007345D6"/>
    <w:rsid w:val="007352CC"/>
    <w:rsid w:val="007359B8"/>
    <w:rsid w:val="007367FA"/>
    <w:rsid w:val="00736BC9"/>
    <w:rsid w:val="007530EF"/>
    <w:rsid w:val="007539A2"/>
    <w:rsid w:val="00753D14"/>
    <w:rsid w:val="0077027D"/>
    <w:rsid w:val="00773B52"/>
    <w:rsid w:val="00776809"/>
    <w:rsid w:val="00777142"/>
    <w:rsid w:val="00780E9C"/>
    <w:rsid w:val="00781CE2"/>
    <w:rsid w:val="00784178"/>
    <w:rsid w:val="00785D30"/>
    <w:rsid w:val="00791670"/>
    <w:rsid w:val="00795C4B"/>
    <w:rsid w:val="007A3856"/>
    <w:rsid w:val="007A61D4"/>
    <w:rsid w:val="007B0214"/>
    <w:rsid w:val="007B3A27"/>
    <w:rsid w:val="007B48CB"/>
    <w:rsid w:val="007B50DA"/>
    <w:rsid w:val="007B6510"/>
    <w:rsid w:val="007C5664"/>
    <w:rsid w:val="007C7388"/>
    <w:rsid w:val="007D2AAD"/>
    <w:rsid w:val="007D3BC2"/>
    <w:rsid w:val="007E4580"/>
    <w:rsid w:val="007E55DF"/>
    <w:rsid w:val="007E5E31"/>
    <w:rsid w:val="007E798C"/>
    <w:rsid w:val="00805A31"/>
    <w:rsid w:val="00806FF5"/>
    <w:rsid w:val="008142A1"/>
    <w:rsid w:val="00814C5D"/>
    <w:rsid w:val="00822310"/>
    <w:rsid w:val="0082417C"/>
    <w:rsid w:val="0082685A"/>
    <w:rsid w:val="008322D5"/>
    <w:rsid w:val="0083379B"/>
    <w:rsid w:val="008364BC"/>
    <w:rsid w:val="00841246"/>
    <w:rsid w:val="008440D9"/>
    <w:rsid w:val="00847EBD"/>
    <w:rsid w:val="0085242C"/>
    <w:rsid w:val="008553BA"/>
    <w:rsid w:val="00860FCF"/>
    <w:rsid w:val="008663A0"/>
    <w:rsid w:val="0087287F"/>
    <w:rsid w:val="00872B9B"/>
    <w:rsid w:val="0087304C"/>
    <w:rsid w:val="00874736"/>
    <w:rsid w:val="008857A2"/>
    <w:rsid w:val="00885CAB"/>
    <w:rsid w:val="008A1F96"/>
    <w:rsid w:val="008A271A"/>
    <w:rsid w:val="008A2797"/>
    <w:rsid w:val="008A7B1F"/>
    <w:rsid w:val="008B1725"/>
    <w:rsid w:val="008B1D30"/>
    <w:rsid w:val="008C1D11"/>
    <w:rsid w:val="008C69A1"/>
    <w:rsid w:val="008C6BA9"/>
    <w:rsid w:val="008D082E"/>
    <w:rsid w:val="008D44DC"/>
    <w:rsid w:val="008D4F02"/>
    <w:rsid w:val="008D7CEC"/>
    <w:rsid w:val="008E0670"/>
    <w:rsid w:val="008E0C61"/>
    <w:rsid w:val="008E0DC7"/>
    <w:rsid w:val="008E1BE8"/>
    <w:rsid w:val="008E5600"/>
    <w:rsid w:val="008E5F29"/>
    <w:rsid w:val="008F11DC"/>
    <w:rsid w:val="008F163F"/>
    <w:rsid w:val="008F481A"/>
    <w:rsid w:val="008F5177"/>
    <w:rsid w:val="008F6BA3"/>
    <w:rsid w:val="0090356A"/>
    <w:rsid w:val="00905B54"/>
    <w:rsid w:val="00906D0F"/>
    <w:rsid w:val="00912915"/>
    <w:rsid w:val="0092179F"/>
    <w:rsid w:val="00926FC9"/>
    <w:rsid w:val="009327BF"/>
    <w:rsid w:val="0093385F"/>
    <w:rsid w:val="00933F68"/>
    <w:rsid w:val="00941BE2"/>
    <w:rsid w:val="00945585"/>
    <w:rsid w:val="00947847"/>
    <w:rsid w:val="00947E4D"/>
    <w:rsid w:val="00951017"/>
    <w:rsid w:val="00955502"/>
    <w:rsid w:val="0096222C"/>
    <w:rsid w:val="00963E3F"/>
    <w:rsid w:val="0096415B"/>
    <w:rsid w:val="00966A9D"/>
    <w:rsid w:val="009708BF"/>
    <w:rsid w:val="009728FE"/>
    <w:rsid w:val="00973BB5"/>
    <w:rsid w:val="00974023"/>
    <w:rsid w:val="00974C05"/>
    <w:rsid w:val="0098372A"/>
    <w:rsid w:val="00985B21"/>
    <w:rsid w:val="00991303"/>
    <w:rsid w:val="00994CA0"/>
    <w:rsid w:val="009B189F"/>
    <w:rsid w:val="009B368B"/>
    <w:rsid w:val="009B4794"/>
    <w:rsid w:val="009B6EE0"/>
    <w:rsid w:val="009C0846"/>
    <w:rsid w:val="009C40A4"/>
    <w:rsid w:val="009C410F"/>
    <w:rsid w:val="009D1AFF"/>
    <w:rsid w:val="009E0FFE"/>
    <w:rsid w:val="009F6607"/>
    <w:rsid w:val="009F75AA"/>
    <w:rsid w:val="00A0320B"/>
    <w:rsid w:val="00A0326C"/>
    <w:rsid w:val="00A038E3"/>
    <w:rsid w:val="00A04E0D"/>
    <w:rsid w:val="00A14E79"/>
    <w:rsid w:val="00A212A6"/>
    <w:rsid w:val="00A231F6"/>
    <w:rsid w:val="00A26D28"/>
    <w:rsid w:val="00A27EC6"/>
    <w:rsid w:val="00A306A6"/>
    <w:rsid w:val="00A31BF4"/>
    <w:rsid w:val="00A34058"/>
    <w:rsid w:val="00A35EA0"/>
    <w:rsid w:val="00A42E52"/>
    <w:rsid w:val="00A43751"/>
    <w:rsid w:val="00A4414D"/>
    <w:rsid w:val="00A5212D"/>
    <w:rsid w:val="00A551E8"/>
    <w:rsid w:val="00A569DF"/>
    <w:rsid w:val="00A571D9"/>
    <w:rsid w:val="00A6005F"/>
    <w:rsid w:val="00A602A5"/>
    <w:rsid w:val="00A61CC4"/>
    <w:rsid w:val="00A7166C"/>
    <w:rsid w:val="00A72B68"/>
    <w:rsid w:val="00A74F96"/>
    <w:rsid w:val="00A75C9A"/>
    <w:rsid w:val="00A7670A"/>
    <w:rsid w:val="00A82FF2"/>
    <w:rsid w:val="00A83236"/>
    <w:rsid w:val="00AA1A27"/>
    <w:rsid w:val="00AA5E07"/>
    <w:rsid w:val="00AA6A3B"/>
    <w:rsid w:val="00AA707E"/>
    <w:rsid w:val="00AA7804"/>
    <w:rsid w:val="00AB6579"/>
    <w:rsid w:val="00AB7A5F"/>
    <w:rsid w:val="00AC390F"/>
    <w:rsid w:val="00AC41AC"/>
    <w:rsid w:val="00AC6209"/>
    <w:rsid w:val="00AD6B02"/>
    <w:rsid w:val="00AF295F"/>
    <w:rsid w:val="00AF398E"/>
    <w:rsid w:val="00AF3A53"/>
    <w:rsid w:val="00AF4536"/>
    <w:rsid w:val="00AF5B7C"/>
    <w:rsid w:val="00B01F05"/>
    <w:rsid w:val="00B10267"/>
    <w:rsid w:val="00B135CF"/>
    <w:rsid w:val="00B212AC"/>
    <w:rsid w:val="00B23AD6"/>
    <w:rsid w:val="00B24AE8"/>
    <w:rsid w:val="00B254D6"/>
    <w:rsid w:val="00B25554"/>
    <w:rsid w:val="00B27042"/>
    <w:rsid w:val="00B30B5F"/>
    <w:rsid w:val="00B32444"/>
    <w:rsid w:val="00B32C87"/>
    <w:rsid w:val="00B35280"/>
    <w:rsid w:val="00B372CF"/>
    <w:rsid w:val="00B50D5B"/>
    <w:rsid w:val="00B52397"/>
    <w:rsid w:val="00B624B8"/>
    <w:rsid w:val="00B64D20"/>
    <w:rsid w:val="00B67A86"/>
    <w:rsid w:val="00B7123F"/>
    <w:rsid w:val="00B72569"/>
    <w:rsid w:val="00B77875"/>
    <w:rsid w:val="00B85873"/>
    <w:rsid w:val="00B876D9"/>
    <w:rsid w:val="00B909C7"/>
    <w:rsid w:val="00BA2648"/>
    <w:rsid w:val="00BA791E"/>
    <w:rsid w:val="00BC0B35"/>
    <w:rsid w:val="00BC2C35"/>
    <w:rsid w:val="00BC44F5"/>
    <w:rsid w:val="00BC6C1E"/>
    <w:rsid w:val="00BD50B2"/>
    <w:rsid w:val="00BD69C4"/>
    <w:rsid w:val="00BD7953"/>
    <w:rsid w:val="00BE0EC0"/>
    <w:rsid w:val="00BE53E6"/>
    <w:rsid w:val="00BE5524"/>
    <w:rsid w:val="00BE5E0B"/>
    <w:rsid w:val="00BE6280"/>
    <w:rsid w:val="00BF30EC"/>
    <w:rsid w:val="00C0521B"/>
    <w:rsid w:val="00C05F57"/>
    <w:rsid w:val="00C222E8"/>
    <w:rsid w:val="00C2254B"/>
    <w:rsid w:val="00C22CD8"/>
    <w:rsid w:val="00C23D31"/>
    <w:rsid w:val="00C26D0A"/>
    <w:rsid w:val="00C30951"/>
    <w:rsid w:val="00C36704"/>
    <w:rsid w:val="00C40911"/>
    <w:rsid w:val="00C41F70"/>
    <w:rsid w:val="00C46EE5"/>
    <w:rsid w:val="00C53FA4"/>
    <w:rsid w:val="00C64956"/>
    <w:rsid w:val="00C67867"/>
    <w:rsid w:val="00C714E1"/>
    <w:rsid w:val="00C71B9F"/>
    <w:rsid w:val="00C74C13"/>
    <w:rsid w:val="00C757AF"/>
    <w:rsid w:val="00C8215D"/>
    <w:rsid w:val="00C826E2"/>
    <w:rsid w:val="00C918F4"/>
    <w:rsid w:val="00C97E42"/>
    <w:rsid w:val="00CA0EBF"/>
    <w:rsid w:val="00CA2CB6"/>
    <w:rsid w:val="00CA463F"/>
    <w:rsid w:val="00CB5896"/>
    <w:rsid w:val="00CC07FC"/>
    <w:rsid w:val="00CC471F"/>
    <w:rsid w:val="00CC780F"/>
    <w:rsid w:val="00CD0137"/>
    <w:rsid w:val="00CD4FE6"/>
    <w:rsid w:val="00CD6EE4"/>
    <w:rsid w:val="00CE1DD5"/>
    <w:rsid w:val="00CE7769"/>
    <w:rsid w:val="00CE77B4"/>
    <w:rsid w:val="00D0424B"/>
    <w:rsid w:val="00D063DB"/>
    <w:rsid w:val="00D12021"/>
    <w:rsid w:val="00D1354D"/>
    <w:rsid w:val="00D13B24"/>
    <w:rsid w:val="00D15E01"/>
    <w:rsid w:val="00D15EAF"/>
    <w:rsid w:val="00D17BAB"/>
    <w:rsid w:val="00D2567F"/>
    <w:rsid w:val="00D256E1"/>
    <w:rsid w:val="00D26DB2"/>
    <w:rsid w:val="00D30B3C"/>
    <w:rsid w:val="00D321E4"/>
    <w:rsid w:val="00D32756"/>
    <w:rsid w:val="00D43848"/>
    <w:rsid w:val="00D50207"/>
    <w:rsid w:val="00D520F6"/>
    <w:rsid w:val="00D56583"/>
    <w:rsid w:val="00D566A8"/>
    <w:rsid w:val="00D5676C"/>
    <w:rsid w:val="00D61962"/>
    <w:rsid w:val="00D647F7"/>
    <w:rsid w:val="00D64CC6"/>
    <w:rsid w:val="00D71377"/>
    <w:rsid w:val="00D774C0"/>
    <w:rsid w:val="00D81DDA"/>
    <w:rsid w:val="00D82DAB"/>
    <w:rsid w:val="00D87EDC"/>
    <w:rsid w:val="00D93279"/>
    <w:rsid w:val="00D97616"/>
    <w:rsid w:val="00DA0F4D"/>
    <w:rsid w:val="00DA148C"/>
    <w:rsid w:val="00DA3658"/>
    <w:rsid w:val="00DE0838"/>
    <w:rsid w:val="00DE09AE"/>
    <w:rsid w:val="00DE4F00"/>
    <w:rsid w:val="00DE5D73"/>
    <w:rsid w:val="00DF236A"/>
    <w:rsid w:val="00E02BC3"/>
    <w:rsid w:val="00E06760"/>
    <w:rsid w:val="00E1222F"/>
    <w:rsid w:val="00E126EC"/>
    <w:rsid w:val="00E12C21"/>
    <w:rsid w:val="00E13110"/>
    <w:rsid w:val="00E1396B"/>
    <w:rsid w:val="00E13D55"/>
    <w:rsid w:val="00E13EE3"/>
    <w:rsid w:val="00E14621"/>
    <w:rsid w:val="00E14AE4"/>
    <w:rsid w:val="00E205D3"/>
    <w:rsid w:val="00E30F13"/>
    <w:rsid w:val="00E3101E"/>
    <w:rsid w:val="00E376A7"/>
    <w:rsid w:val="00E40610"/>
    <w:rsid w:val="00E425E2"/>
    <w:rsid w:val="00E470A8"/>
    <w:rsid w:val="00E50515"/>
    <w:rsid w:val="00E50C87"/>
    <w:rsid w:val="00E51360"/>
    <w:rsid w:val="00E62C3B"/>
    <w:rsid w:val="00E665F1"/>
    <w:rsid w:val="00E67ED3"/>
    <w:rsid w:val="00E71385"/>
    <w:rsid w:val="00E72B77"/>
    <w:rsid w:val="00E72CF1"/>
    <w:rsid w:val="00E74BC7"/>
    <w:rsid w:val="00E81D8F"/>
    <w:rsid w:val="00E840C6"/>
    <w:rsid w:val="00E8687C"/>
    <w:rsid w:val="00E86AEF"/>
    <w:rsid w:val="00E90535"/>
    <w:rsid w:val="00E90C97"/>
    <w:rsid w:val="00E95B58"/>
    <w:rsid w:val="00EA3930"/>
    <w:rsid w:val="00EB0A12"/>
    <w:rsid w:val="00EB0F96"/>
    <w:rsid w:val="00EB2CFC"/>
    <w:rsid w:val="00EB36E7"/>
    <w:rsid w:val="00EB740C"/>
    <w:rsid w:val="00EC0A3A"/>
    <w:rsid w:val="00EC1B2E"/>
    <w:rsid w:val="00EC371C"/>
    <w:rsid w:val="00EC3CE6"/>
    <w:rsid w:val="00EC3D1B"/>
    <w:rsid w:val="00ED1059"/>
    <w:rsid w:val="00ED3492"/>
    <w:rsid w:val="00ED3677"/>
    <w:rsid w:val="00ED49AD"/>
    <w:rsid w:val="00ED5B40"/>
    <w:rsid w:val="00EE05B9"/>
    <w:rsid w:val="00EE0AA3"/>
    <w:rsid w:val="00EE1A73"/>
    <w:rsid w:val="00EF0B7D"/>
    <w:rsid w:val="00EF0C92"/>
    <w:rsid w:val="00EF2597"/>
    <w:rsid w:val="00EF68A0"/>
    <w:rsid w:val="00EF6FC2"/>
    <w:rsid w:val="00F06FE9"/>
    <w:rsid w:val="00F120EB"/>
    <w:rsid w:val="00F13BA6"/>
    <w:rsid w:val="00F2512F"/>
    <w:rsid w:val="00F267C0"/>
    <w:rsid w:val="00F27D04"/>
    <w:rsid w:val="00F34014"/>
    <w:rsid w:val="00F4330B"/>
    <w:rsid w:val="00F43E25"/>
    <w:rsid w:val="00F45F12"/>
    <w:rsid w:val="00F467F3"/>
    <w:rsid w:val="00F53DF7"/>
    <w:rsid w:val="00F5614D"/>
    <w:rsid w:val="00F6138D"/>
    <w:rsid w:val="00F64B31"/>
    <w:rsid w:val="00F665BB"/>
    <w:rsid w:val="00F679D1"/>
    <w:rsid w:val="00F76018"/>
    <w:rsid w:val="00F83B7A"/>
    <w:rsid w:val="00F8404F"/>
    <w:rsid w:val="00F843AA"/>
    <w:rsid w:val="00F863A7"/>
    <w:rsid w:val="00F9374A"/>
    <w:rsid w:val="00F93E1B"/>
    <w:rsid w:val="00FA3537"/>
    <w:rsid w:val="00FA44D5"/>
    <w:rsid w:val="00FA6088"/>
    <w:rsid w:val="00FA7F02"/>
    <w:rsid w:val="00FB64E9"/>
    <w:rsid w:val="00FC36A7"/>
    <w:rsid w:val="00FC4472"/>
    <w:rsid w:val="00FC6481"/>
    <w:rsid w:val="00FD5E45"/>
    <w:rsid w:val="00FD6FD2"/>
    <w:rsid w:val="00FD7C66"/>
    <w:rsid w:val="00FF4154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1DEFC"/>
  <w15:docId w15:val="{6390DFEC-6BAA-4D14-8B3F-4C09DA4E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32B"/>
    <w:rPr>
      <w:sz w:val="24"/>
    </w:rPr>
  </w:style>
  <w:style w:type="paragraph" w:styleId="Heading1">
    <w:name w:val="heading 1"/>
    <w:basedOn w:val="name"/>
    <w:next w:val="BodyText"/>
    <w:link w:val="Heading1Char"/>
    <w:uiPriority w:val="99"/>
    <w:qFormat/>
    <w:rsid w:val="007345D6"/>
    <w:pPr>
      <w:tabs>
        <w:tab w:val="left" w:pos="0"/>
      </w:tabs>
      <w:spacing w:after="0"/>
      <w:ind w:left="0" w:right="-1771"/>
      <w:outlineLvl w:val="0"/>
    </w:pPr>
    <w:rPr>
      <w:rFonts w:asciiTheme="majorHAnsi" w:hAnsiTheme="majorHAnsi"/>
      <w:b/>
      <w:bCs/>
      <w:sz w:val="28"/>
      <w:szCs w:val="28"/>
    </w:rPr>
  </w:style>
  <w:style w:type="paragraph" w:styleId="Heading2">
    <w:name w:val="heading 2"/>
    <w:basedOn w:val="name"/>
    <w:next w:val="BodyText"/>
    <w:link w:val="Heading2Char"/>
    <w:uiPriority w:val="99"/>
    <w:qFormat/>
    <w:rsid w:val="007345D6"/>
    <w:pPr>
      <w:tabs>
        <w:tab w:val="left" w:pos="0"/>
      </w:tabs>
      <w:spacing w:after="0"/>
      <w:ind w:left="0" w:right="-1771"/>
      <w:outlineLvl w:val="1"/>
    </w:pPr>
    <w:rPr>
      <w:rFonts w:asciiTheme="majorHAnsi" w:hAnsiTheme="majorHAnsi"/>
      <w:b/>
      <w:bCs/>
      <w:i/>
      <w:iCs/>
      <w:szCs w:val="24"/>
    </w:rPr>
  </w:style>
  <w:style w:type="paragraph" w:styleId="Heading3">
    <w:name w:val="heading 3"/>
    <w:basedOn w:val="name"/>
    <w:next w:val="BodyText"/>
    <w:link w:val="Heading3Char"/>
    <w:uiPriority w:val="99"/>
    <w:qFormat/>
    <w:rsid w:val="00DE09AE"/>
    <w:pPr>
      <w:tabs>
        <w:tab w:val="left" w:pos="0"/>
      </w:tabs>
      <w:spacing w:after="100"/>
      <w:ind w:left="0" w:right="216"/>
      <w:outlineLvl w:val="2"/>
    </w:pPr>
    <w:rPr>
      <w:rFonts w:asciiTheme="majorHAnsi" w:hAnsiTheme="majorHAnsi"/>
      <w:szCs w:val="24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02132B"/>
    <w:pPr>
      <w:spacing w:after="240"/>
      <w:outlineLvl w:val="3"/>
    </w:pPr>
  </w:style>
  <w:style w:type="paragraph" w:styleId="Heading5">
    <w:name w:val="heading 5"/>
    <w:basedOn w:val="Normal"/>
    <w:next w:val="BodyText"/>
    <w:link w:val="Heading5Char"/>
    <w:uiPriority w:val="99"/>
    <w:qFormat/>
    <w:rsid w:val="0002132B"/>
    <w:pPr>
      <w:spacing w:after="240"/>
      <w:outlineLvl w:val="4"/>
    </w:pPr>
  </w:style>
  <w:style w:type="paragraph" w:styleId="Heading6">
    <w:name w:val="heading 6"/>
    <w:basedOn w:val="Normal"/>
    <w:next w:val="BodyText"/>
    <w:link w:val="Heading6Char"/>
    <w:uiPriority w:val="99"/>
    <w:qFormat/>
    <w:rsid w:val="0002132B"/>
    <w:pPr>
      <w:spacing w:after="240"/>
      <w:outlineLvl w:val="5"/>
    </w:pPr>
  </w:style>
  <w:style w:type="paragraph" w:styleId="Heading7">
    <w:name w:val="heading 7"/>
    <w:basedOn w:val="Normal"/>
    <w:next w:val="BodyText"/>
    <w:link w:val="Heading7Char"/>
    <w:uiPriority w:val="99"/>
    <w:qFormat/>
    <w:rsid w:val="0002132B"/>
    <w:pPr>
      <w:spacing w:after="240"/>
      <w:outlineLvl w:val="6"/>
    </w:pPr>
  </w:style>
  <w:style w:type="paragraph" w:styleId="Heading8">
    <w:name w:val="heading 8"/>
    <w:basedOn w:val="Normal"/>
    <w:next w:val="BodyText"/>
    <w:link w:val="Heading8Char"/>
    <w:uiPriority w:val="99"/>
    <w:qFormat/>
    <w:rsid w:val="0002132B"/>
    <w:pPr>
      <w:spacing w:after="240"/>
      <w:outlineLvl w:val="7"/>
    </w:pPr>
  </w:style>
  <w:style w:type="paragraph" w:styleId="Heading9">
    <w:name w:val="heading 9"/>
    <w:basedOn w:val="Normal"/>
    <w:next w:val="BodyText"/>
    <w:link w:val="Heading9Char"/>
    <w:uiPriority w:val="99"/>
    <w:qFormat/>
    <w:rsid w:val="0002132B"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45D6"/>
    <w:rPr>
      <w:rFonts w:asciiTheme="majorHAnsi" w:hAnsiTheme="majorHAns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45D6"/>
    <w:rPr>
      <w:rFonts w:asciiTheme="majorHAnsi" w:hAnsiTheme="majorHAnsi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E09AE"/>
    <w:rPr>
      <w:rFonts w:asciiTheme="majorHAnsi" w:hAnsiTheme="maj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16FA8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16FA8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16FA8"/>
    <w:rPr>
      <w:rFonts w:ascii="Calibri" w:hAnsi="Calibri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16FA8"/>
    <w:rPr>
      <w:rFonts w:ascii="Calibri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16FA8"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16FA8"/>
    <w:rPr>
      <w:rFonts w:ascii="Cambria" w:hAnsi="Cambria" w:cs="Times New Roman"/>
    </w:rPr>
  </w:style>
  <w:style w:type="paragraph" w:styleId="BlockText">
    <w:name w:val="Block Text"/>
    <w:aliases w:val="blk"/>
    <w:basedOn w:val="Normal"/>
    <w:uiPriority w:val="99"/>
    <w:rsid w:val="0002132B"/>
    <w:pPr>
      <w:spacing w:after="240"/>
      <w:ind w:left="1440" w:right="1440"/>
    </w:pPr>
  </w:style>
  <w:style w:type="paragraph" w:styleId="BodyText2">
    <w:name w:val="Body Text 2"/>
    <w:aliases w:val="bt2"/>
    <w:basedOn w:val="Normal"/>
    <w:link w:val="BodyText2Char"/>
    <w:uiPriority w:val="99"/>
    <w:rsid w:val="0002132B"/>
    <w:pPr>
      <w:spacing w:line="480" w:lineRule="auto"/>
      <w:ind w:firstLine="720"/>
    </w:pPr>
  </w:style>
  <w:style w:type="character" w:customStyle="1" w:styleId="BodyText2Char">
    <w:name w:val="Body Text 2 Char"/>
    <w:aliases w:val="bt2 Char"/>
    <w:basedOn w:val="DefaultParagraphFont"/>
    <w:link w:val="BodyText2"/>
    <w:uiPriority w:val="99"/>
    <w:semiHidden/>
    <w:locked/>
    <w:rsid w:val="00316FA8"/>
    <w:rPr>
      <w:rFonts w:cs="Times New Roman"/>
      <w:sz w:val="20"/>
      <w:szCs w:val="20"/>
    </w:rPr>
  </w:style>
  <w:style w:type="paragraph" w:styleId="BodyText3">
    <w:name w:val="Body Text 3"/>
    <w:aliases w:val="bt3"/>
    <w:basedOn w:val="Normal"/>
    <w:link w:val="BodyText3Char"/>
    <w:uiPriority w:val="99"/>
    <w:rsid w:val="0002132B"/>
    <w:pPr>
      <w:spacing w:after="240"/>
    </w:pPr>
    <w:rPr>
      <w:szCs w:val="16"/>
    </w:rPr>
  </w:style>
  <w:style w:type="character" w:customStyle="1" w:styleId="BodyText3Char">
    <w:name w:val="Body Text 3 Char"/>
    <w:aliases w:val="bt3 Char"/>
    <w:basedOn w:val="DefaultParagraphFont"/>
    <w:link w:val="BodyText3"/>
    <w:uiPriority w:val="99"/>
    <w:semiHidden/>
    <w:locked/>
    <w:rsid w:val="00316FA8"/>
    <w:rPr>
      <w:rFonts w:cs="Times New Roman"/>
      <w:sz w:val="16"/>
      <w:szCs w:val="16"/>
    </w:rPr>
  </w:style>
  <w:style w:type="paragraph" w:styleId="BodyTextIndent">
    <w:name w:val="Body Text Indent"/>
    <w:aliases w:val="bti"/>
    <w:basedOn w:val="Normal"/>
    <w:link w:val="BodyTextIndentChar"/>
    <w:uiPriority w:val="99"/>
    <w:rsid w:val="0002132B"/>
    <w:pPr>
      <w:spacing w:after="240"/>
      <w:ind w:left="720"/>
    </w:pPr>
  </w:style>
  <w:style w:type="character" w:customStyle="1" w:styleId="BodyTextIndentChar">
    <w:name w:val="Body Text Indent Char"/>
    <w:aliases w:val="bti Char"/>
    <w:basedOn w:val="DefaultParagraphFont"/>
    <w:link w:val="BodyTextIndent"/>
    <w:uiPriority w:val="99"/>
    <w:semiHidden/>
    <w:locked/>
    <w:rsid w:val="00316FA8"/>
    <w:rPr>
      <w:rFonts w:cs="Times New Roman"/>
      <w:sz w:val="20"/>
      <w:szCs w:val="20"/>
    </w:rPr>
  </w:style>
  <w:style w:type="paragraph" w:styleId="BodyTextFirstIndent2">
    <w:name w:val="Body Text First Indent 2"/>
    <w:basedOn w:val="BodyText"/>
    <w:link w:val="BodyTextFirstIndent2Char"/>
    <w:uiPriority w:val="99"/>
    <w:rsid w:val="0002132B"/>
    <w:pPr>
      <w:spacing w:after="0" w:line="480" w:lineRule="auto"/>
      <w:ind w:left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316FA8"/>
    <w:rPr>
      <w:rFonts w:cs="Times New Roman"/>
      <w:sz w:val="20"/>
      <w:szCs w:val="20"/>
    </w:rPr>
  </w:style>
  <w:style w:type="paragraph" w:styleId="BodyText">
    <w:name w:val="Body Text"/>
    <w:aliases w:val="bt"/>
    <w:basedOn w:val="Normal"/>
    <w:link w:val="BodyTextChar"/>
    <w:uiPriority w:val="99"/>
    <w:rsid w:val="0002132B"/>
    <w:pPr>
      <w:spacing w:after="240"/>
      <w:ind w:firstLine="720"/>
    </w:pPr>
  </w:style>
  <w:style w:type="character" w:customStyle="1" w:styleId="BodyTextChar">
    <w:name w:val="Body Text Char"/>
    <w:aliases w:val="bt Char"/>
    <w:basedOn w:val="DefaultParagraphFont"/>
    <w:link w:val="BodyText"/>
    <w:uiPriority w:val="99"/>
    <w:locked/>
    <w:rsid w:val="00316FA8"/>
    <w:rPr>
      <w:rFonts w:cs="Times New Roman"/>
      <w:sz w:val="20"/>
      <w:szCs w:val="20"/>
    </w:rPr>
  </w:style>
  <w:style w:type="paragraph" w:styleId="BodyTextFirstIndent">
    <w:name w:val="Body Text First Indent"/>
    <w:aliases w:val="btf"/>
    <w:basedOn w:val="BodyText"/>
    <w:link w:val="BodyTextFirstIndentChar"/>
    <w:uiPriority w:val="99"/>
    <w:rsid w:val="0002132B"/>
    <w:pPr>
      <w:ind w:left="720"/>
    </w:pPr>
  </w:style>
  <w:style w:type="character" w:customStyle="1" w:styleId="BodyTextFirstIndentChar">
    <w:name w:val="Body Text First Indent Char"/>
    <w:aliases w:val="btf Char"/>
    <w:basedOn w:val="BodyTextChar"/>
    <w:link w:val="BodyTextFirstIndent"/>
    <w:uiPriority w:val="99"/>
    <w:semiHidden/>
    <w:locked/>
    <w:rsid w:val="00316FA8"/>
    <w:rPr>
      <w:rFonts w:cs="Times New Roman"/>
      <w:sz w:val="20"/>
      <w:szCs w:val="20"/>
    </w:rPr>
  </w:style>
  <w:style w:type="paragraph" w:customStyle="1" w:styleId="BodyTextFlush">
    <w:name w:val="Body Text Flush"/>
    <w:aliases w:val="bth"/>
    <w:basedOn w:val="Normal"/>
    <w:uiPriority w:val="99"/>
    <w:rsid w:val="0002132B"/>
    <w:pPr>
      <w:spacing w:after="240"/>
    </w:pPr>
  </w:style>
  <w:style w:type="paragraph" w:styleId="BodyTextIndent2">
    <w:name w:val="Body Text Indent 2"/>
    <w:basedOn w:val="Normal"/>
    <w:link w:val="BodyTextIndent2Char"/>
    <w:uiPriority w:val="99"/>
    <w:rsid w:val="0002132B"/>
    <w:pPr>
      <w:spacing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6FA8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2132B"/>
    <w:pPr>
      <w:spacing w:after="240"/>
      <w:ind w:left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16FA8"/>
    <w:rPr>
      <w:rFonts w:cs="Times New Roman"/>
      <w:sz w:val="16"/>
      <w:szCs w:val="16"/>
    </w:rPr>
  </w:style>
  <w:style w:type="paragraph" w:customStyle="1" w:styleId="Center">
    <w:name w:val="Center"/>
    <w:aliases w:val="ct"/>
    <w:basedOn w:val="Normal"/>
    <w:uiPriority w:val="99"/>
    <w:rsid w:val="0002132B"/>
    <w:pPr>
      <w:jc w:val="center"/>
    </w:pPr>
  </w:style>
  <w:style w:type="paragraph" w:styleId="Closing">
    <w:name w:val="Closing"/>
    <w:aliases w:val="cl"/>
    <w:basedOn w:val="Normal"/>
    <w:link w:val="ClosingChar"/>
    <w:uiPriority w:val="99"/>
    <w:rsid w:val="0002132B"/>
    <w:pPr>
      <w:tabs>
        <w:tab w:val="right" w:leader="underscore" w:pos="8640"/>
      </w:tabs>
      <w:ind w:left="4320"/>
    </w:pPr>
  </w:style>
  <w:style w:type="character" w:customStyle="1" w:styleId="ClosingChar">
    <w:name w:val="Closing Char"/>
    <w:aliases w:val="cl Char"/>
    <w:basedOn w:val="DefaultParagraphFont"/>
    <w:link w:val="Closing"/>
    <w:uiPriority w:val="99"/>
    <w:semiHidden/>
    <w:locked/>
    <w:rsid w:val="00316FA8"/>
    <w:rPr>
      <w:rFonts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02132B"/>
    <w:rPr>
      <w:rFonts w:cs="Times New Roman"/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02132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16FA8"/>
    <w:rPr>
      <w:rFonts w:cs="Times New Roman"/>
      <w:sz w:val="20"/>
      <w:szCs w:val="20"/>
    </w:rPr>
  </w:style>
  <w:style w:type="paragraph" w:customStyle="1" w:styleId="FlushRight">
    <w:name w:val="Flush Right"/>
    <w:aliases w:val="fr"/>
    <w:basedOn w:val="Normal"/>
    <w:uiPriority w:val="99"/>
    <w:rsid w:val="0002132B"/>
    <w:pPr>
      <w:jc w:val="right"/>
    </w:pPr>
  </w:style>
  <w:style w:type="paragraph" w:styleId="Footer">
    <w:name w:val="footer"/>
    <w:basedOn w:val="Normal"/>
    <w:link w:val="FooterChar"/>
    <w:uiPriority w:val="99"/>
    <w:rsid w:val="000213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FA8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2132B"/>
    <w:pPr>
      <w:tabs>
        <w:tab w:val="left" w:pos="432"/>
      </w:tabs>
      <w:spacing w:after="240"/>
      <w:ind w:left="432" w:hanging="432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16FA8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0213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6FA8"/>
    <w:rPr>
      <w:rFonts w:cs="Times New Roman"/>
      <w:sz w:val="20"/>
      <w:szCs w:val="20"/>
    </w:rPr>
  </w:style>
  <w:style w:type="paragraph" w:styleId="Index1">
    <w:name w:val="index 1"/>
    <w:basedOn w:val="Normal"/>
    <w:autoRedefine/>
    <w:uiPriority w:val="99"/>
    <w:semiHidden/>
    <w:rsid w:val="0002132B"/>
    <w:pPr>
      <w:ind w:left="360" w:hanging="360"/>
    </w:pPr>
  </w:style>
  <w:style w:type="paragraph" w:styleId="Index2">
    <w:name w:val="index 2"/>
    <w:basedOn w:val="Normal"/>
    <w:autoRedefine/>
    <w:uiPriority w:val="99"/>
    <w:semiHidden/>
    <w:rsid w:val="0002132B"/>
    <w:pPr>
      <w:ind w:left="720" w:hanging="360"/>
    </w:pPr>
  </w:style>
  <w:style w:type="paragraph" w:styleId="Index3">
    <w:name w:val="index 3"/>
    <w:basedOn w:val="Normal"/>
    <w:autoRedefine/>
    <w:uiPriority w:val="99"/>
    <w:semiHidden/>
    <w:rsid w:val="0002132B"/>
    <w:pPr>
      <w:ind w:left="1080" w:hanging="360"/>
    </w:pPr>
  </w:style>
  <w:style w:type="paragraph" w:styleId="Index4">
    <w:name w:val="index 4"/>
    <w:basedOn w:val="Normal"/>
    <w:autoRedefine/>
    <w:uiPriority w:val="99"/>
    <w:semiHidden/>
    <w:rsid w:val="0002132B"/>
    <w:pPr>
      <w:ind w:left="1440" w:hanging="360"/>
    </w:pPr>
  </w:style>
  <w:style w:type="paragraph" w:styleId="Index5">
    <w:name w:val="index 5"/>
    <w:basedOn w:val="Normal"/>
    <w:autoRedefine/>
    <w:uiPriority w:val="99"/>
    <w:semiHidden/>
    <w:rsid w:val="0002132B"/>
    <w:pPr>
      <w:ind w:left="1800" w:hanging="360"/>
    </w:pPr>
  </w:style>
  <w:style w:type="paragraph" w:styleId="Index6">
    <w:name w:val="index 6"/>
    <w:basedOn w:val="Normal"/>
    <w:autoRedefine/>
    <w:uiPriority w:val="99"/>
    <w:semiHidden/>
    <w:rsid w:val="0002132B"/>
    <w:pPr>
      <w:ind w:left="2160" w:hanging="360"/>
    </w:pPr>
  </w:style>
  <w:style w:type="paragraph" w:styleId="Index7">
    <w:name w:val="index 7"/>
    <w:basedOn w:val="Normal"/>
    <w:autoRedefine/>
    <w:uiPriority w:val="99"/>
    <w:semiHidden/>
    <w:rsid w:val="0002132B"/>
    <w:pPr>
      <w:ind w:left="2520" w:hanging="360"/>
    </w:pPr>
  </w:style>
  <w:style w:type="paragraph" w:styleId="Index8">
    <w:name w:val="index 8"/>
    <w:basedOn w:val="Normal"/>
    <w:autoRedefine/>
    <w:uiPriority w:val="99"/>
    <w:semiHidden/>
    <w:rsid w:val="0002132B"/>
    <w:pPr>
      <w:ind w:left="2880" w:hanging="360"/>
    </w:pPr>
  </w:style>
  <w:style w:type="paragraph" w:styleId="Index9">
    <w:name w:val="index 9"/>
    <w:basedOn w:val="Normal"/>
    <w:autoRedefine/>
    <w:uiPriority w:val="99"/>
    <w:semiHidden/>
    <w:rsid w:val="0002132B"/>
    <w:pPr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rsid w:val="0002132B"/>
    <w:rPr>
      <w:rFonts w:cs="Arial"/>
      <w:b/>
      <w:bCs/>
    </w:rPr>
  </w:style>
  <w:style w:type="paragraph" w:styleId="List">
    <w:name w:val="List"/>
    <w:basedOn w:val="Normal"/>
    <w:uiPriority w:val="99"/>
    <w:rsid w:val="0002132B"/>
    <w:pPr>
      <w:spacing w:after="240"/>
      <w:ind w:left="360" w:hanging="360"/>
    </w:pPr>
  </w:style>
  <w:style w:type="paragraph" w:styleId="List2">
    <w:name w:val="List 2"/>
    <w:aliases w:val="l2"/>
    <w:basedOn w:val="Normal"/>
    <w:uiPriority w:val="99"/>
    <w:rsid w:val="0002132B"/>
    <w:pPr>
      <w:spacing w:after="240"/>
      <w:ind w:left="720" w:hanging="360"/>
    </w:pPr>
  </w:style>
  <w:style w:type="paragraph" w:styleId="List3">
    <w:name w:val="List 3"/>
    <w:aliases w:val="l3"/>
    <w:basedOn w:val="Normal"/>
    <w:uiPriority w:val="99"/>
    <w:rsid w:val="0002132B"/>
    <w:pPr>
      <w:spacing w:after="240"/>
      <w:ind w:left="1080" w:hanging="360"/>
    </w:pPr>
  </w:style>
  <w:style w:type="paragraph" w:styleId="List4">
    <w:name w:val="List 4"/>
    <w:aliases w:val="l4"/>
    <w:basedOn w:val="Normal"/>
    <w:uiPriority w:val="99"/>
    <w:rsid w:val="0002132B"/>
    <w:pPr>
      <w:spacing w:after="240"/>
      <w:ind w:left="1440" w:hanging="360"/>
    </w:pPr>
  </w:style>
  <w:style w:type="paragraph" w:styleId="List5">
    <w:name w:val="List 5"/>
    <w:aliases w:val="l5"/>
    <w:basedOn w:val="Normal"/>
    <w:uiPriority w:val="99"/>
    <w:rsid w:val="0002132B"/>
    <w:pPr>
      <w:spacing w:after="240"/>
      <w:ind w:left="1800" w:hanging="360"/>
    </w:pPr>
  </w:style>
  <w:style w:type="paragraph" w:styleId="ListBullet2">
    <w:name w:val="List Bullet 2"/>
    <w:aliases w:val="lb2"/>
    <w:basedOn w:val="Normal"/>
    <w:uiPriority w:val="99"/>
    <w:rsid w:val="0002132B"/>
    <w:pPr>
      <w:tabs>
        <w:tab w:val="num" w:pos="1440"/>
        <w:tab w:val="num" w:pos="1800"/>
      </w:tabs>
      <w:spacing w:after="240"/>
      <w:ind w:left="1440" w:hanging="720"/>
    </w:pPr>
  </w:style>
  <w:style w:type="paragraph" w:styleId="ListBullet3">
    <w:name w:val="List Bullet 3"/>
    <w:aliases w:val="lb3"/>
    <w:basedOn w:val="Normal"/>
    <w:uiPriority w:val="99"/>
    <w:rsid w:val="0002132B"/>
    <w:pPr>
      <w:tabs>
        <w:tab w:val="num" w:pos="2160"/>
      </w:tabs>
      <w:spacing w:after="240"/>
      <w:ind w:left="2160" w:hanging="720"/>
    </w:pPr>
  </w:style>
  <w:style w:type="paragraph" w:styleId="ListBullet4">
    <w:name w:val="List Bullet 4"/>
    <w:aliases w:val="lb4"/>
    <w:basedOn w:val="Normal"/>
    <w:uiPriority w:val="99"/>
    <w:rsid w:val="0002132B"/>
    <w:pPr>
      <w:tabs>
        <w:tab w:val="num" w:pos="720"/>
        <w:tab w:val="num" w:pos="2880"/>
      </w:tabs>
      <w:spacing w:after="240"/>
      <w:ind w:left="2880" w:hanging="720"/>
    </w:pPr>
  </w:style>
  <w:style w:type="paragraph" w:styleId="ListBullet5">
    <w:name w:val="List Bullet 5"/>
    <w:aliases w:val="lb5"/>
    <w:basedOn w:val="Normal"/>
    <w:uiPriority w:val="99"/>
    <w:rsid w:val="0002132B"/>
    <w:pPr>
      <w:tabs>
        <w:tab w:val="num" w:pos="1080"/>
        <w:tab w:val="num" w:pos="3600"/>
      </w:tabs>
      <w:spacing w:after="240"/>
      <w:ind w:left="3600" w:hanging="720"/>
    </w:pPr>
  </w:style>
  <w:style w:type="paragraph" w:styleId="ListBullet">
    <w:name w:val="List Bullet"/>
    <w:aliases w:val="lb"/>
    <w:basedOn w:val="Normal"/>
    <w:uiPriority w:val="99"/>
    <w:rsid w:val="0002132B"/>
    <w:pPr>
      <w:tabs>
        <w:tab w:val="num" w:pos="720"/>
        <w:tab w:val="num" w:pos="1440"/>
      </w:tabs>
      <w:spacing w:after="120"/>
      <w:ind w:left="720" w:right="130" w:hanging="720"/>
    </w:pPr>
    <w:rPr>
      <w:sz w:val="22"/>
    </w:rPr>
  </w:style>
  <w:style w:type="paragraph" w:styleId="ListContinue2">
    <w:name w:val="List Continue 2"/>
    <w:aliases w:val="lc2"/>
    <w:basedOn w:val="Normal"/>
    <w:uiPriority w:val="99"/>
    <w:rsid w:val="0002132B"/>
    <w:pPr>
      <w:spacing w:after="240"/>
      <w:ind w:left="720"/>
    </w:pPr>
  </w:style>
  <w:style w:type="paragraph" w:styleId="ListContinue3">
    <w:name w:val="List Continue 3"/>
    <w:aliases w:val="lc3"/>
    <w:basedOn w:val="Normal"/>
    <w:uiPriority w:val="99"/>
    <w:rsid w:val="0002132B"/>
    <w:pPr>
      <w:spacing w:after="240"/>
      <w:ind w:left="1080"/>
    </w:pPr>
  </w:style>
  <w:style w:type="paragraph" w:styleId="ListContinue4">
    <w:name w:val="List Continue 4"/>
    <w:aliases w:val="lc4"/>
    <w:basedOn w:val="Normal"/>
    <w:uiPriority w:val="99"/>
    <w:rsid w:val="0002132B"/>
    <w:pPr>
      <w:spacing w:after="240"/>
      <w:ind w:left="1440"/>
    </w:pPr>
  </w:style>
  <w:style w:type="paragraph" w:styleId="ListContinue5">
    <w:name w:val="List Continue 5"/>
    <w:aliases w:val="lc5"/>
    <w:basedOn w:val="Normal"/>
    <w:uiPriority w:val="99"/>
    <w:rsid w:val="0002132B"/>
    <w:pPr>
      <w:spacing w:after="240"/>
      <w:ind w:left="1800"/>
    </w:pPr>
  </w:style>
  <w:style w:type="paragraph" w:styleId="ListContinue">
    <w:name w:val="List Continue"/>
    <w:aliases w:val="lc"/>
    <w:basedOn w:val="Normal"/>
    <w:uiPriority w:val="99"/>
    <w:rsid w:val="0002132B"/>
    <w:pPr>
      <w:spacing w:after="240"/>
      <w:ind w:left="360"/>
    </w:pPr>
  </w:style>
  <w:style w:type="paragraph" w:styleId="ListNumber2">
    <w:name w:val="List Number 2"/>
    <w:aliases w:val="ln2"/>
    <w:basedOn w:val="Normal"/>
    <w:uiPriority w:val="99"/>
    <w:rsid w:val="0002132B"/>
    <w:pPr>
      <w:tabs>
        <w:tab w:val="num" w:pos="1440"/>
      </w:tabs>
      <w:spacing w:after="240"/>
      <w:ind w:left="1440" w:hanging="720"/>
    </w:pPr>
  </w:style>
  <w:style w:type="paragraph" w:styleId="ListNumber3">
    <w:name w:val="List Number 3"/>
    <w:aliases w:val="ln3"/>
    <w:basedOn w:val="Normal"/>
    <w:uiPriority w:val="99"/>
    <w:rsid w:val="0002132B"/>
    <w:pPr>
      <w:tabs>
        <w:tab w:val="num" w:pos="2160"/>
      </w:tabs>
      <w:spacing w:after="240"/>
      <w:ind w:left="2160" w:hanging="720"/>
    </w:pPr>
  </w:style>
  <w:style w:type="paragraph" w:styleId="ListNumber4">
    <w:name w:val="List Number 4"/>
    <w:aliases w:val="ln4"/>
    <w:basedOn w:val="Normal"/>
    <w:uiPriority w:val="99"/>
    <w:rsid w:val="0002132B"/>
    <w:pPr>
      <w:tabs>
        <w:tab w:val="num" w:pos="2880"/>
      </w:tabs>
      <w:spacing w:after="240"/>
      <w:ind w:left="2880" w:hanging="720"/>
    </w:pPr>
  </w:style>
  <w:style w:type="paragraph" w:styleId="ListNumber5">
    <w:name w:val="List Number 5"/>
    <w:aliases w:val="ln5"/>
    <w:basedOn w:val="Normal"/>
    <w:uiPriority w:val="99"/>
    <w:rsid w:val="0002132B"/>
    <w:pPr>
      <w:tabs>
        <w:tab w:val="num" w:pos="3600"/>
      </w:tabs>
      <w:spacing w:after="240"/>
      <w:ind w:left="3600" w:hanging="720"/>
    </w:pPr>
  </w:style>
  <w:style w:type="paragraph" w:styleId="ListNumber">
    <w:name w:val="List Number"/>
    <w:aliases w:val="ln"/>
    <w:basedOn w:val="Normal"/>
    <w:uiPriority w:val="99"/>
    <w:rsid w:val="0002132B"/>
    <w:pPr>
      <w:tabs>
        <w:tab w:val="num" w:pos="720"/>
      </w:tabs>
      <w:spacing w:after="240"/>
      <w:ind w:left="720" w:hanging="720"/>
    </w:pPr>
  </w:style>
  <w:style w:type="paragraph" w:styleId="MacroText">
    <w:name w:val="macro"/>
    <w:link w:val="MacroTextChar"/>
    <w:uiPriority w:val="99"/>
    <w:semiHidden/>
    <w:rsid w:val="000213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316FA8"/>
    <w:rPr>
      <w:rFonts w:ascii="Courier New" w:hAnsi="Courier New" w:cs="Courier New"/>
      <w:lang w:val="en-US" w:eastAsia="en-US" w:bidi="ar-SA"/>
    </w:rPr>
  </w:style>
  <w:style w:type="paragraph" w:styleId="NormalIndent">
    <w:name w:val="Normal Indent"/>
    <w:aliases w:val="ni"/>
    <w:basedOn w:val="Normal"/>
    <w:uiPriority w:val="99"/>
    <w:rsid w:val="0002132B"/>
    <w:pPr>
      <w:ind w:left="864"/>
    </w:pPr>
  </w:style>
  <w:style w:type="paragraph" w:styleId="NoteHeading">
    <w:name w:val="Note Heading"/>
    <w:basedOn w:val="Normal"/>
    <w:next w:val="Normal"/>
    <w:link w:val="NoteHeadingChar"/>
    <w:uiPriority w:val="99"/>
    <w:rsid w:val="0002132B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316FA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2132B"/>
    <w:rPr>
      <w:rFonts w:ascii="Times New Roman" w:hAnsi="Times New Roman" w:cs="Times New Roman"/>
      <w:sz w:val="24"/>
    </w:rPr>
  </w:style>
  <w:style w:type="paragraph" w:styleId="PlainText">
    <w:name w:val="Plain Text"/>
    <w:basedOn w:val="Normal"/>
    <w:link w:val="PlainTextChar"/>
    <w:uiPriority w:val="99"/>
    <w:rsid w:val="0002132B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16FA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02132B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316FA8"/>
    <w:rPr>
      <w:rFonts w:cs="Times New Roman"/>
      <w:sz w:val="20"/>
      <w:szCs w:val="20"/>
    </w:rPr>
  </w:style>
  <w:style w:type="paragraph" w:styleId="Signature">
    <w:name w:val="Signature"/>
    <w:aliases w:val="sg"/>
    <w:basedOn w:val="Normal"/>
    <w:link w:val="SignatureChar"/>
    <w:uiPriority w:val="99"/>
    <w:rsid w:val="0002132B"/>
    <w:pPr>
      <w:tabs>
        <w:tab w:val="right" w:leader="underscore" w:pos="8640"/>
      </w:tabs>
      <w:ind w:left="4320"/>
    </w:pPr>
  </w:style>
  <w:style w:type="character" w:customStyle="1" w:styleId="SignatureChar">
    <w:name w:val="Signature Char"/>
    <w:aliases w:val="sg Char"/>
    <w:basedOn w:val="DefaultParagraphFont"/>
    <w:link w:val="Signature"/>
    <w:uiPriority w:val="99"/>
    <w:semiHidden/>
    <w:locked/>
    <w:rsid w:val="00316FA8"/>
    <w:rPr>
      <w:rFonts w:cs="Times New Roman"/>
      <w:sz w:val="20"/>
      <w:szCs w:val="20"/>
    </w:rPr>
  </w:style>
  <w:style w:type="paragraph" w:styleId="Subtitle">
    <w:name w:val="Subtitle"/>
    <w:aliases w:val="sub"/>
    <w:basedOn w:val="Normal"/>
    <w:next w:val="BodyText"/>
    <w:link w:val="SubtitleChar"/>
    <w:uiPriority w:val="99"/>
    <w:qFormat/>
    <w:rsid w:val="0002132B"/>
    <w:pPr>
      <w:keepNext/>
      <w:spacing w:after="240"/>
      <w:jc w:val="center"/>
    </w:pPr>
  </w:style>
  <w:style w:type="character" w:customStyle="1" w:styleId="SubtitleChar">
    <w:name w:val="Subtitle Char"/>
    <w:aliases w:val="sub Char"/>
    <w:basedOn w:val="DefaultParagraphFont"/>
    <w:link w:val="Subtitle"/>
    <w:uiPriority w:val="99"/>
    <w:locked/>
    <w:rsid w:val="00316FA8"/>
    <w:rPr>
      <w:rFonts w:ascii="Cambria" w:hAnsi="Cambria" w:cs="Times New Roman"/>
      <w:sz w:val="24"/>
      <w:szCs w:val="24"/>
    </w:rPr>
  </w:style>
  <w:style w:type="paragraph" w:customStyle="1" w:styleId="Table">
    <w:name w:val="Table"/>
    <w:basedOn w:val="Normal"/>
    <w:uiPriority w:val="99"/>
    <w:rsid w:val="0002132B"/>
  </w:style>
  <w:style w:type="paragraph" w:customStyle="1" w:styleId="TableFinancial">
    <w:name w:val="Table Financial"/>
    <w:aliases w:val="tf"/>
    <w:basedOn w:val="Normal"/>
    <w:next w:val="Normal"/>
    <w:uiPriority w:val="99"/>
    <w:rsid w:val="0002132B"/>
    <w:pPr>
      <w:tabs>
        <w:tab w:val="left" w:pos="216"/>
        <w:tab w:val="decimal" w:pos="432"/>
      </w:tabs>
    </w:pPr>
  </w:style>
  <w:style w:type="paragraph" w:styleId="TableofAuthorities">
    <w:name w:val="table of authorities"/>
    <w:basedOn w:val="Normal"/>
    <w:next w:val="Normal"/>
    <w:uiPriority w:val="99"/>
    <w:semiHidden/>
    <w:rsid w:val="0002132B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2132B"/>
    <w:pPr>
      <w:ind w:left="432" w:hanging="432"/>
    </w:pPr>
  </w:style>
  <w:style w:type="paragraph" w:styleId="Title">
    <w:name w:val="Title"/>
    <w:basedOn w:val="Normal"/>
    <w:next w:val="Subtitle"/>
    <w:link w:val="TitleChar"/>
    <w:uiPriority w:val="99"/>
    <w:qFormat/>
    <w:rsid w:val="0002132B"/>
    <w:pPr>
      <w:keepNext/>
      <w:spacing w:after="240"/>
      <w:jc w:val="center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16FA8"/>
    <w:rPr>
      <w:rFonts w:ascii="Cambria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02132B"/>
    <w:pPr>
      <w:spacing w:after="240"/>
    </w:pPr>
    <w:rPr>
      <w:rFonts w:cs="Arial"/>
      <w:b/>
      <w:bCs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02132B"/>
  </w:style>
  <w:style w:type="paragraph" w:styleId="TOC9">
    <w:name w:val="toc 9"/>
    <w:basedOn w:val="Normal"/>
    <w:next w:val="Normal"/>
    <w:autoRedefine/>
    <w:uiPriority w:val="99"/>
    <w:semiHidden/>
    <w:rsid w:val="0002132B"/>
    <w:pPr>
      <w:ind w:left="1920"/>
    </w:pPr>
  </w:style>
  <w:style w:type="paragraph" w:customStyle="1" w:styleId="XHeading1">
    <w:name w:val="XHeading 1"/>
    <w:aliases w:val="xh1"/>
    <w:basedOn w:val="Normal"/>
    <w:next w:val="XHeading2"/>
    <w:uiPriority w:val="99"/>
    <w:rsid w:val="0002132B"/>
    <w:pPr>
      <w:keepNext/>
      <w:tabs>
        <w:tab w:val="num" w:pos="1800"/>
      </w:tabs>
      <w:spacing w:after="240"/>
      <w:ind w:left="1800" w:hanging="360"/>
      <w:jc w:val="center"/>
      <w:outlineLvl w:val="0"/>
    </w:pPr>
    <w:rPr>
      <w:caps/>
      <w:u w:val="single"/>
    </w:rPr>
  </w:style>
  <w:style w:type="paragraph" w:customStyle="1" w:styleId="XHeading2">
    <w:name w:val="XHeading 2"/>
    <w:aliases w:val="xh2"/>
    <w:basedOn w:val="Normal"/>
    <w:next w:val="BodyText"/>
    <w:uiPriority w:val="99"/>
    <w:rsid w:val="0002132B"/>
    <w:pPr>
      <w:tabs>
        <w:tab w:val="num" w:pos="1440"/>
      </w:tabs>
      <w:spacing w:after="240"/>
      <w:ind w:left="1440" w:firstLine="720"/>
      <w:outlineLvl w:val="1"/>
    </w:pPr>
  </w:style>
  <w:style w:type="paragraph" w:customStyle="1" w:styleId="XHeading3">
    <w:name w:val="XHeading 3"/>
    <w:aliases w:val="xh3"/>
    <w:basedOn w:val="Normal"/>
    <w:next w:val="BodyText"/>
    <w:uiPriority w:val="99"/>
    <w:rsid w:val="0002132B"/>
    <w:pPr>
      <w:spacing w:after="240"/>
      <w:ind w:left="720" w:firstLine="720"/>
      <w:outlineLvl w:val="2"/>
    </w:pPr>
  </w:style>
  <w:style w:type="paragraph" w:customStyle="1" w:styleId="XHeading4">
    <w:name w:val="XHeading 4"/>
    <w:aliases w:val="xh4"/>
    <w:basedOn w:val="Normal"/>
    <w:next w:val="BodyText"/>
    <w:uiPriority w:val="99"/>
    <w:rsid w:val="0002132B"/>
    <w:pPr>
      <w:spacing w:after="240"/>
      <w:ind w:left="1440" w:firstLine="720"/>
      <w:outlineLvl w:val="3"/>
    </w:pPr>
  </w:style>
  <w:style w:type="paragraph" w:customStyle="1" w:styleId="XHeading5">
    <w:name w:val="XHeading 5"/>
    <w:aliases w:val="xh5"/>
    <w:basedOn w:val="Normal"/>
    <w:next w:val="BodyText"/>
    <w:uiPriority w:val="99"/>
    <w:rsid w:val="0002132B"/>
    <w:pPr>
      <w:spacing w:after="240"/>
      <w:ind w:left="2160" w:firstLine="720"/>
      <w:outlineLvl w:val="4"/>
    </w:pPr>
  </w:style>
  <w:style w:type="paragraph" w:customStyle="1" w:styleId="XHeading6">
    <w:name w:val="XHeading 6"/>
    <w:aliases w:val="xh6"/>
    <w:basedOn w:val="Normal"/>
    <w:next w:val="BodyText"/>
    <w:uiPriority w:val="99"/>
    <w:rsid w:val="0002132B"/>
    <w:pPr>
      <w:spacing w:after="240"/>
      <w:ind w:left="4320" w:hanging="720"/>
      <w:outlineLvl w:val="5"/>
    </w:pPr>
  </w:style>
  <w:style w:type="paragraph" w:customStyle="1" w:styleId="XHeading7">
    <w:name w:val="XHeading 7"/>
    <w:aliases w:val="xh7"/>
    <w:basedOn w:val="Normal"/>
    <w:next w:val="BodyText"/>
    <w:uiPriority w:val="99"/>
    <w:rsid w:val="0002132B"/>
    <w:pPr>
      <w:spacing w:after="240"/>
      <w:ind w:left="4320" w:hanging="720"/>
      <w:outlineLvl w:val="6"/>
    </w:pPr>
  </w:style>
  <w:style w:type="paragraph" w:customStyle="1" w:styleId="XHeading8">
    <w:name w:val="XHeading 8"/>
    <w:aliases w:val="xh8"/>
    <w:basedOn w:val="Normal"/>
    <w:next w:val="BodyText"/>
    <w:uiPriority w:val="99"/>
    <w:rsid w:val="0002132B"/>
    <w:pPr>
      <w:tabs>
        <w:tab w:val="num" w:pos="720"/>
      </w:tabs>
      <w:spacing w:after="240"/>
      <w:ind w:left="4320" w:hanging="720"/>
      <w:outlineLvl w:val="7"/>
    </w:pPr>
  </w:style>
  <w:style w:type="paragraph" w:customStyle="1" w:styleId="XHeading9">
    <w:name w:val="XHeading 9"/>
    <w:aliases w:val="xh9"/>
    <w:basedOn w:val="Normal"/>
    <w:next w:val="BodyText"/>
    <w:uiPriority w:val="99"/>
    <w:rsid w:val="0002132B"/>
    <w:pPr>
      <w:tabs>
        <w:tab w:val="num" w:pos="1080"/>
      </w:tabs>
      <w:spacing w:after="240"/>
      <w:ind w:left="4320" w:hanging="720"/>
      <w:outlineLvl w:val="8"/>
    </w:pPr>
  </w:style>
  <w:style w:type="paragraph" w:styleId="EnvelopeAddress">
    <w:name w:val="envelope address"/>
    <w:basedOn w:val="Normal"/>
    <w:uiPriority w:val="99"/>
    <w:rsid w:val="0002132B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uiPriority w:val="99"/>
    <w:rsid w:val="0002132B"/>
    <w:rPr>
      <w:rFonts w:cs="Arial"/>
      <w:sz w:val="20"/>
    </w:rPr>
  </w:style>
  <w:style w:type="character" w:customStyle="1" w:styleId="NoNumber">
    <w:name w:val="NoNumber"/>
    <w:basedOn w:val="DefaultParagraphFont"/>
    <w:uiPriority w:val="99"/>
    <w:rsid w:val="0002132B"/>
    <w:rPr>
      <w:rFonts w:ascii="Arial" w:hAnsi="Arial" w:cs="Times New Roman"/>
      <w:sz w:val="17"/>
    </w:rPr>
  </w:style>
  <w:style w:type="character" w:styleId="FootnoteReference">
    <w:name w:val="footnote reference"/>
    <w:basedOn w:val="DefaultParagraphFont"/>
    <w:uiPriority w:val="99"/>
    <w:semiHidden/>
    <w:rsid w:val="0002132B"/>
    <w:rPr>
      <w:rFonts w:cs="Times New Roman"/>
      <w:vertAlign w:val="superscript"/>
    </w:rPr>
  </w:style>
  <w:style w:type="paragraph" w:customStyle="1" w:styleId="DPComment">
    <w:name w:val="DP Comment"/>
    <w:aliases w:val="dpc"/>
    <w:basedOn w:val="BodyText"/>
    <w:next w:val="BodyText"/>
    <w:uiPriority w:val="99"/>
    <w:rsid w:val="0002132B"/>
    <w:rPr>
      <w:vanish/>
      <w:color w:val="FF0000"/>
    </w:rPr>
  </w:style>
  <w:style w:type="paragraph" w:customStyle="1" w:styleId="name">
    <w:name w:val="name"/>
    <w:basedOn w:val="BodyText"/>
    <w:uiPriority w:val="99"/>
    <w:rsid w:val="0002132B"/>
    <w:pPr>
      <w:ind w:left="-720" w:firstLine="0"/>
    </w:pPr>
    <w:rPr>
      <w:rFonts w:ascii="Arial Black" w:hAnsi="Arial Black"/>
    </w:rPr>
  </w:style>
  <w:style w:type="character" w:styleId="Hyperlink">
    <w:name w:val="Hyperlink"/>
    <w:basedOn w:val="DefaultParagraphFont"/>
    <w:uiPriority w:val="99"/>
    <w:rsid w:val="0002132B"/>
    <w:rPr>
      <w:rFonts w:cs="Times New Roman"/>
      <w:color w:val="0000FF"/>
      <w:u w:val="single"/>
    </w:rPr>
  </w:style>
  <w:style w:type="paragraph" w:customStyle="1" w:styleId="address">
    <w:name w:val="address"/>
    <w:basedOn w:val="name"/>
    <w:uiPriority w:val="99"/>
    <w:rsid w:val="0002132B"/>
    <w:pPr>
      <w:tabs>
        <w:tab w:val="left" w:pos="0"/>
      </w:tabs>
      <w:spacing w:after="0"/>
      <w:ind w:left="0" w:right="-1771"/>
    </w:pPr>
    <w:rPr>
      <w:sz w:val="20"/>
    </w:rPr>
  </w:style>
  <w:style w:type="character" w:styleId="FollowedHyperlink">
    <w:name w:val="FollowedHyperlink"/>
    <w:basedOn w:val="DefaultParagraphFont"/>
    <w:uiPriority w:val="99"/>
    <w:rsid w:val="0002132B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0213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16FA8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02132B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6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6FA8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BF30EC"/>
    <w:pPr>
      <w:ind w:left="720"/>
    </w:pPr>
  </w:style>
  <w:style w:type="character" w:styleId="Strong">
    <w:name w:val="Strong"/>
    <w:qFormat/>
    <w:rsid w:val="00926FC9"/>
    <w:rPr>
      <w:rFonts w:ascii="Arial Black" w:hAnsi="Arial Black"/>
    </w:rPr>
  </w:style>
  <w:style w:type="paragraph" w:customStyle="1" w:styleId="Normal1">
    <w:name w:val="Normal1"/>
    <w:rsid w:val="000A1945"/>
    <w:pPr>
      <w:widowControl w:val="0"/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pers.ssrn.com/sol3/papers.cfm?abstract_id=2691003" TargetMode="External"/><Relationship Id="rId18" Type="http://schemas.openxmlformats.org/officeDocument/2006/relationships/hyperlink" Target="http://papers.ssrn.com/sol3/papers.cfm?abstract_id=2185619" TargetMode="External"/><Relationship Id="rId26" Type="http://schemas.openxmlformats.org/officeDocument/2006/relationships/hyperlink" Target="http://papers.ssrn.com/sol3/papers.cfm?abstract_id=2805188" TargetMode="External"/><Relationship Id="rId39" Type="http://schemas.openxmlformats.org/officeDocument/2006/relationships/hyperlink" Target="http://papers.ssrn.com/sol3/papers.cfm?abstract_id=1014670" TargetMode="External"/><Relationship Id="rId21" Type="http://schemas.openxmlformats.org/officeDocument/2006/relationships/hyperlink" Target="http://papers.ssrn.com/sol3/papers.cfm?abstract_id=2289982" TargetMode="External"/><Relationship Id="rId34" Type="http://schemas.openxmlformats.org/officeDocument/2006/relationships/hyperlink" Target="http://papers.ssrn.com/sol3/papers.cfm?abstract_id=1536108" TargetMode="External"/><Relationship Id="rId42" Type="http://schemas.openxmlformats.org/officeDocument/2006/relationships/hyperlink" Target="http://papers.ssrn.com/sol3/papers.cfm?abstract_id=909556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apers.ssrn.com/sol3/papers.cfm?abstract_id=2310319" TargetMode="External"/><Relationship Id="rId29" Type="http://schemas.openxmlformats.org/officeDocument/2006/relationships/hyperlink" Target="http://papers.ssrn.com/sol3/papers.cfm?abstract_id=24906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azon.com/Howling-Mesopotamia-An-Iraqi-American-Memoir/dp/0825305489" TargetMode="External"/><Relationship Id="rId24" Type="http://schemas.openxmlformats.org/officeDocument/2006/relationships/hyperlink" Target="http://papers.ssrn.com/sol3/papers.cfm?abstract_id=1753232" TargetMode="External"/><Relationship Id="rId32" Type="http://schemas.openxmlformats.org/officeDocument/2006/relationships/hyperlink" Target="http://papers.ssrn.com/sol3/papers.cfm?abstract_id=2289988" TargetMode="External"/><Relationship Id="rId37" Type="http://schemas.openxmlformats.org/officeDocument/2006/relationships/hyperlink" Target="http://papers.ssrn.com/sol3/papers.cfm?abstract_id=2289997" TargetMode="External"/><Relationship Id="rId40" Type="http://schemas.openxmlformats.org/officeDocument/2006/relationships/hyperlink" Target="http://papers.ssrn.com/sol3/papers.cfm?abstract_id=1014670" TargetMode="External"/><Relationship Id="rId45" Type="http://schemas.openxmlformats.org/officeDocument/2006/relationships/hyperlink" Target="http://papers.ssrn.com/sol3/papers.cfm?abstract_id=10190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pers.ssrn.com/sol3/papers.cfm?abstract_id=2587267" TargetMode="External"/><Relationship Id="rId23" Type="http://schemas.openxmlformats.org/officeDocument/2006/relationships/hyperlink" Target="http://papers.ssrn.com/sol3/papers.cfm?abstract_id=2013587" TargetMode="External"/><Relationship Id="rId28" Type="http://schemas.openxmlformats.org/officeDocument/2006/relationships/hyperlink" Target="https://papers.ssrn.com/sol3/papers.cfm?abstract_id=1698950" TargetMode="External"/><Relationship Id="rId36" Type="http://schemas.openxmlformats.org/officeDocument/2006/relationships/hyperlink" Target="http://papers.ssrn.com/sol3/papers.cfm?abstract_id=2290004" TargetMode="External"/><Relationship Id="rId10" Type="http://schemas.openxmlformats.org/officeDocument/2006/relationships/hyperlink" Target="http://www.press.uchicago.edu/ucp/books/book/chicago/N/bo8205038.html" TargetMode="External"/><Relationship Id="rId19" Type="http://schemas.openxmlformats.org/officeDocument/2006/relationships/hyperlink" Target="http://papers.ssrn.com/sol3/papers.cfm?abstract_id=2198086" TargetMode="External"/><Relationship Id="rId31" Type="http://schemas.openxmlformats.org/officeDocument/2006/relationships/hyperlink" Target="http://papers.ssrn.com/sol3/papers.cfm?abstract_id=1698447" TargetMode="External"/><Relationship Id="rId44" Type="http://schemas.openxmlformats.org/officeDocument/2006/relationships/hyperlink" Target="http://papers.ssrn.com/sol3/papers.cfm?abstract_id=10190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klegaledu.com/hamoudi-islamiclaw1" TargetMode="External"/><Relationship Id="rId14" Type="http://schemas.openxmlformats.org/officeDocument/2006/relationships/hyperlink" Target="http://papers.ssrn.com/sol3/papers.cfm?abstract_id=2668376" TargetMode="External"/><Relationship Id="rId22" Type="http://schemas.openxmlformats.org/officeDocument/2006/relationships/hyperlink" Target="http://papers.ssrn.com/sol3/papers.cfm?abstract_id=1957825" TargetMode="External"/><Relationship Id="rId27" Type="http://schemas.openxmlformats.org/officeDocument/2006/relationships/hyperlink" Target="http://papers.ssrn.com/sol3/papers.cfm?abstract_id=2110943" TargetMode="External"/><Relationship Id="rId30" Type="http://schemas.openxmlformats.org/officeDocument/2006/relationships/hyperlink" Target="http://papers.ssrn.com/sol3/papers.cfm?abstract_id=1883929" TargetMode="External"/><Relationship Id="rId35" Type="http://schemas.openxmlformats.org/officeDocument/2006/relationships/hyperlink" Target="http://papers.ssrn.com/sol3/papers.cfm?abstract_id=2626512" TargetMode="External"/><Relationship Id="rId43" Type="http://schemas.openxmlformats.org/officeDocument/2006/relationships/hyperlink" Target="http://papers.ssrn.com/sol3/papers.cfm?abstract_id=935130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faculty.westacademic.com/Book/Detail?id=10727" TargetMode="External"/><Relationship Id="rId3" Type="http://schemas.openxmlformats.org/officeDocument/2006/relationships/styles" Target="styles.xml"/><Relationship Id="rId12" Type="http://schemas.openxmlformats.org/officeDocument/2006/relationships/hyperlink" Target="https://papers.ssrn.com/sol3/papers.cfm?abstract_id=2603811" TargetMode="External"/><Relationship Id="rId17" Type="http://schemas.openxmlformats.org/officeDocument/2006/relationships/hyperlink" Target="http://papers.ssrn.com/sol3/papers.cfm?abstract_id=2392863" TargetMode="External"/><Relationship Id="rId25" Type="http://schemas.openxmlformats.org/officeDocument/2006/relationships/hyperlink" Target="http://papers.ssrn.com/sol3/papers.cfm?abstract_id=2292456" TargetMode="External"/><Relationship Id="rId33" Type="http://schemas.openxmlformats.org/officeDocument/2006/relationships/hyperlink" Target="http://papers.ssrn.com/sol3/papers.cfm?abstract_id=2526426" TargetMode="External"/><Relationship Id="rId38" Type="http://schemas.openxmlformats.org/officeDocument/2006/relationships/hyperlink" Target="http://lawrecord.com/files/34_Rutgers_L_Rec_31.pdf" TargetMode="External"/><Relationship Id="rId46" Type="http://schemas.openxmlformats.org/officeDocument/2006/relationships/footer" Target="footer1.xml"/><Relationship Id="rId20" Type="http://schemas.openxmlformats.org/officeDocument/2006/relationships/hyperlink" Target="http://www.law.pitt.edu/people/haider-ala-hamoudi" TargetMode="External"/><Relationship Id="rId41" Type="http://schemas.openxmlformats.org/officeDocument/2006/relationships/hyperlink" Target="http://papers.ssrn.com/sol3/papers.cfm?abstract_id=1128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B65EA-8FAA-46BC-B46A-7AB62D9E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</vt:lpstr>
    </vt:vector>
  </TitlesOfParts>
  <Company>D&amp;P, Paris Office</Company>
  <LinksUpToDate>false</LinksUpToDate>
  <CharactersWithSpaces>21667</CharactersWithSpaces>
  <SharedDoc>false</SharedDoc>
  <HLinks>
    <vt:vector size="6" baseType="variant">
      <vt:variant>
        <vt:i4>2490431</vt:i4>
      </vt:variant>
      <vt:variant>
        <vt:i4>0</vt:i4>
      </vt:variant>
      <vt:variant>
        <vt:i4>0</vt:i4>
      </vt:variant>
      <vt:variant>
        <vt:i4>5</vt:i4>
      </vt:variant>
      <vt:variant>
        <vt:lpwstr>http://www.lawrecord.com/files/hamoudi.pdf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</dc:title>
  <dc:creator>Haider</dc:creator>
  <cp:lastModifiedBy>Haider Hamoudi</cp:lastModifiedBy>
  <cp:revision>2</cp:revision>
  <cp:lastPrinted>2019-11-20T17:45:00Z</cp:lastPrinted>
  <dcterms:created xsi:type="dcterms:W3CDTF">2023-05-20T19:38:00Z</dcterms:created>
  <dcterms:modified xsi:type="dcterms:W3CDTF">2023-05-20T19:38:00Z</dcterms:modified>
</cp:coreProperties>
</file>