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82B75" w14:textId="6E8F3E35" w:rsidR="008636FA" w:rsidRPr="008636FA" w:rsidRDefault="008636FA" w:rsidP="008636FA">
      <w:pPr>
        <w:pStyle w:val="Title"/>
      </w:pPr>
      <w:r>
        <w:t>Attendance Policy Adjustments—Fall 2020</w:t>
      </w:r>
    </w:p>
    <w:p w14:paraId="7100DD24" w14:textId="77777777" w:rsidR="008636FA" w:rsidRDefault="008636FA" w:rsidP="008636FA">
      <w:pPr>
        <w:rPr>
          <w:i/>
          <w:iCs/>
        </w:rPr>
      </w:pPr>
    </w:p>
    <w:p w14:paraId="24280A83" w14:textId="4585B1D5" w:rsidR="008636FA" w:rsidRPr="008636FA" w:rsidRDefault="008636FA" w:rsidP="008636FA">
      <w:pPr>
        <w:rPr>
          <w:i/>
          <w:iCs/>
        </w:rPr>
      </w:pPr>
      <w:r>
        <w:rPr>
          <w:i/>
          <w:iCs/>
        </w:rPr>
        <w:t xml:space="preserve">These changes to the attendance policy are applicable for the Fall 2020 semester only and only replace the existing attendance policy, available </w:t>
      </w:r>
      <w:hyperlink r:id="rId7" w:history="1">
        <w:r w:rsidRPr="00823548">
          <w:rPr>
            <w:rStyle w:val="Hyperlink"/>
          </w:rPr>
          <w:t>here</w:t>
        </w:r>
      </w:hyperlink>
      <w:r>
        <w:t xml:space="preserve">, </w:t>
      </w:r>
      <w:r>
        <w:rPr>
          <w:i/>
          <w:iCs/>
        </w:rPr>
        <w:t xml:space="preserve">to the extent that they are in conflict with it. On all matters on which this memorandum policy is silent, the current </w:t>
      </w:r>
      <w:hyperlink r:id="rId8" w:history="1">
        <w:r w:rsidRPr="00823548">
          <w:rPr>
            <w:rStyle w:val="Hyperlink"/>
            <w:i/>
            <w:iCs/>
          </w:rPr>
          <w:t>attendance policy</w:t>
        </w:r>
      </w:hyperlink>
      <w:r>
        <w:rPr>
          <w:i/>
          <w:iCs/>
        </w:rPr>
        <w:t xml:space="preserve"> continues to apply.  </w:t>
      </w:r>
    </w:p>
    <w:p w14:paraId="0A558F86" w14:textId="4F1999A4" w:rsidR="00594F25" w:rsidRDefault="00594F25" w:rsidP="00594F25">
      <w:pPr>
        <w:pStyle w:val="Heading1"/>
        <w:rPr>
          <w:rFonts w:ascii="Times New Roman" w:hAnsi="Times New Roman" w:cs="Times New Roman"/>
        </w:rPr>
      </w:pPr>
      <w:r>
        <w:rPr>
          <w:rFonts w:ascii="Times New Roman" w:hAnsi="Times New Roman" w:cs="Times New Roman"/>
        </w:rPr>
        <w:t>Faculty Driven Process</w:t>
      </w:r>
    </w:p>
    <w:p w14:paraId="0F6FB311" w14:textId="64585296" w:rsidR="00594F25" w:rsidRPr="00965507" w:rsidRDefault="00594F25" w:rsidP="00594F25">
      <w:pPr>
        <w:rPr>
          <w:rFonts w:asciiTheme="majorBidi" w:hAnsiTheme="majorBidi"/>
        </w:rPr>
      </w:pPr>
      <w:r>
        <w:rPr>
          <w:rFonts w:asciiTheme="majorBidi" w:hAnsiTheme="majorBidi" w:cstheme="majorBidi"/>
        </w:rPr>
        <w:t xml:space="preserve">Faculty will need to manage attendance and take note of when students fall below the 80% attendance mark for the year.   The policy respecting </w:t>
      </w:r>
      <w:r>
        <w:rPr>
          <w:rFonts w:asciiTheme="majorBidi" w:hAnsiTheme="majorBidi" w:cstheme="majorBidi"/>
          <w:i/>
          <w:iCs/>
        </w:rPr>
        <w:t xml:space="preserve">how </w:t>
      </w:r>
      <w:r>
        <w:rPr>
          <w:rFonts w:asciiTheme="majorBidi" w:hAnsiTheme="majorBidi" w:cstheme="majorBidi"/>
        </w:rPr>
        <w:t>faculty maintain these records can largely be left to the faculty member to decide.  So long as the method used is transparent (i.e. disclosed to the students in the syllabus) and reliable, then this is sufficient.  Below are some methods that faculty members might consider that are not difficult to implement.</w:t>
      </w:r>
    </w:p>
    <w:p w14:paraId="4B354D2C" w14:textId="77777777" w:rsidR="00594F25" w:rsidRDefault="00594F25" w:rsidP="00594F25">
      <w:pPr>
        <w:pStyle w:val="Heading1"/>
      </w:pPr>
      <w:r w:rsidRPr="00D02BF1">
        <w:t>Asynchronous</w:t>
      </w:r>
      <w:r>
        <w:t xml:space="preserve"> Recordings</w:t>
      </w:r>
    </w:p>
    <w:p w14:paraId="2B594D7C" w14:textId="58281571" w:rsidR="00594F25" w:rsidRPr="00594F25" w:rsidRDefault="00594F25" w:rsidP="00594F25">
      <w:pPr>
        <w:rPr>
          <w:rFonts w:ascii="Times New Roman" w:hAnsi="Times New Roman" w:cs="Times New Roman"/>
        </w:rPr>
      </w:pPr>
      <w:r>
        <w:rPr>
          <w:rFonts w:ascii="Times New Roman" w:hAnsi="Times New Roman" w:cs="Times New Roman"/>
        </w:rPr>
        <w:t xml:space="preserve">The method for taking attendance for asynchronous recordings using Panopto, the University supported video recording platform, is simple.  All that you need to do is require students to sign into their Pitt account to access the video, rather than make your video available to the public.  To do this, simply use the “share” feature of the video and select the option “Anyone at your organization” as those with whom the video is shared.  Detailed instructions are available </w:t>
      </w:r>
      <w:hyperlink r:id="rId9" w:history="1">
        <w:r>
          <w:rPr>
            <w:rStyle w:val="Hyperlink"/>
            <w:rFonts w:ascii="Times New Roman" w:hAnsi="Times New Roman" w:cs="Times New Roman"/>
          </w:rPr>
          <w:t>here</w:t>
        </w:r>
      </w:hyperlink>
      <w:r>
        <w:rPr>
          <w:rFonts w:ascii="Times New Roman" w:hAnsi="Times New Roman" w:cs="Times New Roman"/>
        </w:rPr>
        <w:t>.</w:t>
      </w:r>
    </w:p>
    <w:p w14:paraId="1BFE5681" w14:textId="77777777" w:rsidR="00594F25" w:rsidRPr="001F0141" w:rsidRDefault="00594F25" w:rsidP="00594F25">
      <w:pPr>
        <w:pStyle w:val="Heading1"/>
      </w:pPr>
      <w:r w:rsidRPr="001F0141">
        <w:t>Roll Call</w:t>
      </w:r>
    </w:p>
    <w:p w14:paraId="07495F25" w14:textId="77777777" w:rsidR="00594F25" w:rsidRDefault="00594F25" w:rsidP="00594F25">
      <w:pPr>
        <w:rPr>
          <w:rFonts w:ascii="Times New Roman" w:hAnsi="Times New Roman" w:cs="Times New Roman"/>
        </w:rPr>
      </w:pPr>
      <w:r w:rsidRPr="001F0141">
        <w:rPr>
          <w:rFonts w:ascii="Times New Roman" w:hAnsi="Times New Roman" w:cs="Times New Roman"/>
        </w:rPr>
        <w:t xml:space="preserve">Attendance may be recorded </w:t>
      </w:r>
      <w:r>
        <w:rPr>
          <w:rFonts w:ascii="Times New Roman" w:hAnsi="Times New Roman" w:cs="Times New Roman"/>
        </w:rPr>
        <w:t xml:space="preserve">through a Roll Call managed on the Canvas Learning Management System.  The Roll Call is extremely easy to use. From your course settings, select “navigation” and then enable the attendance feature, which is disabled by default. At that point, it will appear in the navigation sidebar.  If you click on it, then you can, for each individual class, call out names and record who is present. Canvas will keep a record for you for how many classes each student attended, and it will be easy to see who has missed more than the minimum of 20% of classes permitted.  </w:t>
      </w:r>
    </w:p>
    <w:p w14:paraId="24D3BE79" w14:textId="77777777" w:rsidR="00594F25" w:rsidRPr="001F0141" w:rsidRDefault="00594F25" w:rsidP="00594F25">
      <w:pPr>
        <w:rPr>
          <w:rFonts w:ascii="Times New Roman" w:hAnsi="Times New Roman" w:cs="Times New Roman"/>
        </w:rPr>
      </w:pPr>
      <w:r>
        <w:rPr>
          <w:rFonts w:ascii="Times New Roman" w:hAnsi="Times New Roman" w:cs="Times New Roman"/>
        </w:rPr>
        <w:t xml:space="preserve">Faculty are free not to use Canvas and instead take attendance </w:t>
      </w:r>
      <w:r w:rsidRPr="001F0141">
        <w:rPr>
          <w:rFonts w:ascii="Times New Roman" w:hAnsi="Times New Roman" w:cs="Times New Roman"/>
        </w:rPr>
        <w:t xml:space="preserve">manually through a formal or informal oral roll call in which only the faculty member handles any paper related to the attendance taking.  In such a case, the faculty member </w:t>
      </w:r>
      <w:r>
        <w:rPr>
          <w:rFonts w:ascii="Times New Roman" w:hAnsi="Times New Roman" w:cs="Times New Roman"/>
        </w:rPr>
        <w:t>must maintain records of their own and report those who miss more than 20% of their classes to the Vice Dean</w:t>
      </w:r>
      <w:r w:rsidRPr="001F0141">
        <w:rPr>
          <w:rFonts w:ascii="Times New Roman" w:hAnsi="Times New Roman" w:cs="Times New Roman"/>
        </w:rPr>
        <w:t>.</w:t>
      </w:r>
    </w:p>
    <w:p w14:paraId="6A3EEBFD" w14:textId="77777777" w:rsidR="00594F25" w:rsidRPr="001F0141" w:rsidRDefault="00594F25" w:rsidP="00594F25">
      <w:pPr>
        <w:pStyle w:val="Heading1"/>
      </w:pPr>
      <w:proofErr w:type="spellStart"/>
      <w:r w:rsidRPr="001F0141">
        <w:t>TopHat</w:t>
      </w:r>
      <w:proofErr w:type="spellEnd"/>
    </w:p>
    <w:p w14:paraId="0AF0466B" w14:textId="77777777" w:rsidR="00594F25" w:rsidRPr="001F0141" w:rsidRDefault="00594F25" w:rsidP="00594F25">
      <w:pPr>
        <w:rPr>
          <w:rFonts w:ascii="Times New Roman" w:hAnsi="Times New Roman" w:cs="Times New Roman"/>
        </w:rPr>
      </w:pPr>
      <w:r w:rsidRPr="001F0141">
        <w:rPr>
          <w:rFonts w:ascii="Times New Roman" w:hAnsi="Times New Roman" w:cs="Times New Roman"/>
        </w:rPr>
        <w:t xml:space="preserve">Attendance may be recorded using </w:t>
      </w:r>
      <w:proofErr w:type="spellStart"/>
      <w:r w:rsidRPr="001F0141">
        <w:rPr>
          <w:rFonts w:ascii="Times New Roman" w:hAnsi="Times New Roman" w:cs="Times New Roman"/>
        </w:rPr>
        <w:t>To</w:t>
      </w:r>
      <w:r>
        <w:rPr>
          <w:rFonts w:ascii="Times New Roman" w:hAnsi="Times New Roman" w:cs="Times New Roman"/>
        </w:rPr>
        <w:t>pH</w:t>
      </w:r>
      <w:r w:rsidRPr="001F0141">
        <w:rPr>
          <w:rFonts w:ascii="Times New Roman" w:hAnsi="Times New Roman" w:cs="Times New Roman"/>
        </w:rPr>
        <w:t>at</w:t>
      </w:r>
      <w:proofErr w:type="spellEnd"/>
      <w:r w:rsidRPr="001F0141">
        <w:rPr>
          <w:rFonts w:ascii="Times New Roman" w:hAnsi="Times New Roman" w:cs="Times New Roman"/>
        </w:rPr>
        <w:t>, a Pitt supported web application that is very simple to use by following these three simple steps.</w:t>
      </w:r>
    </w:p>
    <w:p w14:paraId="3ECA33DD" w14:textId="77777777" w:rsidR="00594F25" w:rsidRPr="001F0141" w:rsidRDefault="00594F25" w:rsidP="00594F25">
      <w:pPr>
        <w:pStyle w:val="ListParagraph"/>
        <w:numPr>
          <w:ilvl w:val="0"/>
          <w:numId w:val="1"/>
        </w:numPr>
        <w:rPr>
          <w:rFonts w:ascii="Times New Roman" w:hAnsi="Times New Roman" w:cs="Times New Roman"/>
        </w:rPr>
      </w:pPr>
      <w:r w:rsidRPr="001F0141">
        <w:rPr>
          <w:rFonts w:ascii="Times New Roman" w:hAnsi="Times New Roman" w:cs="Times New Roman"/>
        </w:rPr>
        <w:t>First, go to tophat.com, and click login.  Search for the University of Pittsburgh.</w:t>
      </w:r>
    </w:p>
    <w:p w14:paraId="6E347994" w14:textId="77777777" w:rsidR="00594F25" w:rsidRPr="001F0141" w:rsidRDefault="00594F25" w:rsidP="00594F25">
      <w:pPr>
        <w:pStyle w:val="ListParagraph"/>
        <w:numPr>
          <w:ilvl w:val="0"/>
          <w:numId w:val="1"/>
        </w:numPr>
        <w:rPr>
          <w:rFonts w:ascii="Times New Roman" w:hAnsi="Times New Roman" w:cs="Times New Roman"/>
        </w:rPr>
      </w:pPr>
      <w:r w:rsidRPr="001F0141">
        <w:rPr>
          <w:rFonts w:ascii="Times New Roman" w:hAnsi="Times New Roman" w:cs="Times New Roman"/>
        </w:rPr>
        <w:t xml:space="preserve">You will have two options. The first is to sign in as you would to my.pitt.edu generally, using the SSO. The second is to log in via Canvas. If you are using Canvas for your class, the latter might be easier, because then you can sync your Canvas class page to </w:t>
      </w:r>
      <w:proofErr w:type="spellStart"/>
      <w:r w:rsidRPr="001F0141">
        <w:rPr>
          <w:rFonts w:ascii="Times New Roman" w:hAnsi="Times New Roman" w:cs="Times New Roman"/>
        </w:rPr>
        <w:t>TopHat</w:t>
      </w:r>
      <w:proofErr w:type="spellEnd"/>
      <w:r w:rsidRPr="001F0141">
        <w:rPr>
          <w:rFonts w:ascii="Times New Roman" w:hAnsi="Times New Roman" w:cs="Times New Roman"/>
        </w:rPr>
        <w:t xml:space="preserve">.  If you are not using Canvas, then the SSO works just as well.  In that case, </w:t>
      </w:r>
      <w:proofErr w:type="spellStart"/>
      <w:r w:rsidRPr="001F0141">
        <w:rPr>
          <w:rFonts w:ascii="Times New Roman" w:hAnsi="Times New Roman" w:cs="Times New Roman"/>
        </w:rPr>
        <w:t>TopHat</w:t>
      </w:r>
      <w:proofErr w:type="spellEnd"/>
      <w:r w:rsidRPr="001F0141">
        <w:rPr>
          <w:rFonts w:ascii="Times New Roman" w:hAnsi="Times New Roman" w:cs="Times New Roman"/>
        </w:rPr>
        <w:t xml:space="preserve"> will effectively create a course for you for the purposes of attendance taking.  </w:t>
      </w:r>
    </w:p>
    <w:p w14:paraId="6E2909DD" w14:textId="77777777" w:rsidR="00594F25" w:rsidRPr="001F0141" w:rsidRDefault="00594F25" w:rsidP="00594F25">
      <w:pPr>
        <w:pStyle w:val="ListParagraph"/>
        <w:numPr>
          <w:ilvl w:val="0"/>
          <w:numId w:val="1"/>
        </w:numPr>
        <w:rPr>
          <w:rFonts w:ascii="Times New Roman" w:hAnsi="Times New Roman" w:cs="Times New Roman"/>
        </w:rPr>
      </w:pPr>
      <w:r w:rsidRPr="001F0141">
        <w:rPr>
          <w:rFonts w:ascii="Times New Roman" w:hAnsi="Times New Roman" w:cs="Times New Roman"/>
        </w:rPr>
        <w:lastRenderedPageBreak/>
        <w:t xml:space="preserve">Once you have synced your Canvas page to </w:t>
      </w:r>
      <w:proofErr w:type="spellStart"/>
      <w:r w:rsidRPr="001F0141">
        <w:rPr>
          <w:rFonts w:ascii="Times New Roman" w:hAnsi="Times New Roman" w:cs="Times New Roman"/>
        </w:rPr>
        <w:t>TopHat</w:t>
      </w:r>
      <w:proofErr w:type="spellEnd"/>
      <w:r w:rsidRPr="001F0141">
        <w:rPr>
          <w:rFonts w:ascii="Times New Roman" w:hAnsi="Times New Roman" w:cs="Times New Roman"/>
        </w:rPr>
        <w:t xml:space="preserve">, or created your course, you can initiate attendance taking at any time by clocking on the blue “Create” button in </w:t>
      </w:r>
      <w:proofErr w:type="spellStart"/>
      <w:r w:rsidRPr="001F0141">
        <w:rPr>
          <w:rFonts w:ascii="Times New Roman" w:hAnsi="Times New Roman" w:cs="Times New Roman"/>
        </w:rPr>
        <w:t>TopHat</w:t>
      </w:r>
      <w:proofErr w:type="spellEnd"/>
      <w:r w:rsidRPr="001F0141">
        <w:rPr>
          <w:rFonts w:ascii="Times New Roman" w:hAnsi="Times New Roman" w:cs="Times New Roman"/>
        </w:rPr>
        <w:t xml:space="preserve"> and selecting “Take Attendance”.  This will generate a 4 digit code.  You can either orally announce that code to your students or share your screen, and the students will then use that code to record their presence.</w:t>
      </w:r>
    </w:p>
    <w:p w14:paraId="376C6117" w14:textId="77777777" w:rsidR="00594F25" w:rsidRPr="001F0141" w:rsidRDefault="00594F25" w:rsidP="00594F25">
      <w:pPr>
        <w:ind w:left="360"/>
        <w:rPr>
          <w:rFonts w:ascii="Times New Roman" w:hAnsi="Times New Roman" w:cs="Times New Roman"/>
        </w:rPr>
      </w:pPr>
      <w:r w:rsidRPr="001F0141">
        <w:rPr>
          <w:rFonts w:ascii="Times New Roman" w:hAnsi="Times New Roman" w:cs="Times New Roman"/>
        </w:rPr>
        <w:t xml:space="preserve">Full instructions are available </w:t>
      </w:r>
      <w:hyperlink r:id="rId10" w:anchor="attendance" w:history="1">
        <w:r w:rsidRPr="001A39FF">
          <w:rPr>
            <w:rStyle w:val="Hyperlink"/>
            <w:rFonts w:ascii="Times New Roman" w:hAnsi="Times New Roman" w:cs="Times New Roman"/>
          </w:rPr>
          <w:t>here</w:t>
        </w:r>
      </w:hyperlink>
      <w:r>
        <w:rPr>
          <w:rFonts w:ascii="Times New Roman" w:hAnsi="Times New Roman" w:cs="Times New Roman"/>
        </w:rPr>
        <w:t>.</w:t>
      </w:r>
      <w:r w:rsidRPr="001F0141">
        <w:rPr>
          <w:rFonts w:ascii="Times New Roman" w:hAnsi="Times New Roman" w:cs="Times New Roman"/>
        </w:rPr>
        <w:t xml:space="preserve"> In addition, the </w:t>
      </w:r>
      <w:hyperlink r:id="rId11" w:history="1">
        <w:r w:rsidRPr="001F0141">
          <w:rPr>
            <w:rStyle w:val="Hyperlink"/>
            <w:rFonts w:ascii="Times New Roman" w:hAnsi="Times New Roman" w:cs="Times New Roman"/>
          </w:rPr>
          <w:t>24/7 Pitt IT Help Desk</w:t>
        </w:r>
      </w:hyperlink>
      <w:r w:rsidRPr="001F0141">
        <w:rPr>
          <w:rFonts w:ascii="Times New Roman" w:hAnsi="Times New Roman" w:cs="Times New Roman"/>
        </w:rPr>
        <w:t xml:space="preserve"> is always available to answer questions on Pitt supported software such as Canvas and </w:t>
      </w:r>
      <w:proofErr w:type="spellStart"/>
      <w:r w:rsidRPr="001F0141">
        <w:rPr>
          <w:rFonts w:ascii="Times New Roman" w:hAnsi="Times New Roman" w:cs="Times New Roman"/>
        </w:rPr>
        <w:t>TopHat</w:t>
      </w:r>
      <w:proofErr w:type="spellEnd"/>
      <w:r w:rsidRPr="001F0141">
        <w:rPr>
          <w:rFonts w:ascii="Times New Roman" w:hAnsi="Times New Roman" w:cs="Times New Roman"/>
        </w:rPr>
        <w:t xml:space="preserve">. </w:t>
      </w:r>
    </w:p>
    <w:p w14:paraId="53D5884B" w14:textId="77777777" w:rsidR="00594F25" w:rsidRPr="001F0141" w:rsidRDefault="00594F25" w:rsidP="00594F25">
      <w:pPr>
        <w:ind w:left="360"/>
        <w:rPr>
          <w:rFonts w:ascii="Times New Roman" w:hAnsi="Times New Roman" w:cs="Times New Roman"/>
          <w:u w:val="single"/>
        </w:rPr>
      </w:pPr>
    </w:p>
    <w:p w14:paraId="41DA9663" w14:textId="77777777" w:rsidR="00594F25" w:rsidRPr="001F0141" w:rsidRDefault="00594F25" w:rsidP="00594F25">
      <w:pPr>
        <w:ind w:left="360"/>
        <w:rPr>
          <w:rFonts w:ascii="Times New Roman" w:hAnsi="Times New Roman" w:cs="Times New Roman"/>
          <w:sz w:val="32"/>
          <w:szCs w:val="32"/>
        </w:rPr>
      </w:pPr>
      <w:r w:rsidRPr="001F0141">
        <w:rPr>
          <w:rFonts w:ascii="Times New Roman" w:hAnsi="Times New Roman" w:cs="Times New Roman"/>
          <w:sz w:val="32"/>
          <w:szCs w:val="32"/>
        </w:rPr>
        <w:t>80% Attendance Rule</w:t>
      </w:r>
    </w:p>
    <w:p w14:paraId="79C83871" w14:textId="192B4F64" w:rsidR="00594F25" w:rsidRPr="001F0141" w:rsidRDefault="00594F25" w:rsidP="00594F25">
      <w:pPr>
        <w:ind w:left="360"/>
        <w:rPr>
          <w:rFonts w:ascii="Times New Roman" w:hAnsi="Times New Roman" w:cs="Times New Roman"/>
        </w:rPr>
      </w:pPr>
      <w:r w:rsidRPr="001F0141">
        <w:rPr>
          <w:rFonts w:ascii="Times New Roman" w:hAnsi="Times New Roman" w:cs="Times New Roman"/>
        </w:rPr>
        <w:t xml:space="preserve">For purposes of our 80% attendance rule, </w:t>
      </w:r>
      <w:r>
        <w:rPr>
          <w:rFonts w:ascii="Times New Roman" w:hAnsi="Times New Roman" w:cs="Times New Roman"/>
        </w:rPr>
        <w:t>the default is to</w:t>
      </w:r>
      <w:r w:rsidRPr="001F0141">
        <w:rPr>
          <w:rFonts w:ascii="Times New Roman" w:hAnsi="Times New Roman" w:cs="Times New Roman"/>
        </w:rPr>
        <w:t xml:space="preserve"> treat each mandatory asynchronous recording and each mandatory synchronous or in person class session as a separate, single class attendance. Thus, for a class with 10 asynchronous recordings, 5 synchronous class sessions, and 5 in person class sessions (together, “mandatory class events”), a student must attend at least 16 total mandatory class events to reach the 80% threshold.  </w:t>
      </w:r>
      <w:r>
        <w:rPr>
          <w:rFonts w:ascii="Times New Roman" w:hAnsi="Times New Roman" w:cs="Times New Roman"/>
        </w:rPr>
        <w:t>Faculty may deviate from this approach to meeting the 80% attendance requirement in order to accomplish their pedagogical objectives. Faculty who do so should notify the dean’s office of their approach and include their approach in their syllabus.</w:t>
      </w:r>
      <w:r w:rsidRPr="001F0141">
        <w:rPr>
          <w:rFonts w:ascii="Times New Roman" w:hAnsi="Times New Roman" w:cs="Times New Roman"/>
        </w:rPr>
        <w:t xml:space="preserve">  Professors should communicate to students that this attendance policy will be enforced the same way as physical sign in sheets. Any violation (giving out codes in </w:t>
      </w:r>
      <w:proofErr w:type="spellStart"/>
      <w:r w:rsidRPr="001F0141">
        <w:rPr>
          <w:rFonts w:ascii="Times New Roman" w:hAnsi="Times New Roman" w:cs="Times New Roman"/>
        </w:rPr>
        <w:t>TopHat</w:t>
      </w:r>
      <w:proofErr w:type="spellEnd"/>
      <w:r w:rsidRPr="001F0141">
        <w:rPr>
          <w:rFonts w:ascii="Times New Roman" w:hAnsi="Times New Roman" w:cs="Times New Roman"/>
        </w:rPr>
        <w:t xml:space="preserve"> etc.) will be treated the same way as signing a physical sheet for a classmate. </w:t>
      </w:r>
      <w:r>
        <w:rPr>
          <w:rFonts w:ascii="Times New Roman" w:hAnsi="Times New Roman" w:cs="Times New Roman"/>
        </w:rPr>
        <w:t xml:space="preserve">Professors should also communicate clearly to students when particular asynchronous recordings or synchronous sessions are mandatory versus optional/review sessions, the latter of which would not count for attendance purposes. </w:t>
      </w:r>
    </w:p>
    <w:p w14:paraId="112A3726" w14:textId="77777777" w:rsidR="00594F25" w:rsidRDefault="00594F25" w:rsidP="00594F25">
      <w:pPr>
        <w:ind w:left="360"/>
        <w:rPr>
          <w:rFonts w:ascii="Times New Roman" w:hAnsi="Times New Roman" w:cs="Times New Roman"/>
          <w:sz w:val="32"/>
          <w:szCs w:val="32"/>
        </w:rPr>
      </w:pPr>
    </w:p>
    <w:p w14:paraId="1B925618" w14:textId="77777777" w:rsidR="00594F25" w:rsidRPr="001F0141" w:rsidRDefault="00594F25" w:rsidP="00594F25">
      <w:pPr>
        <w:ind w:left="360"/>
        <w:rPr>
          <w:rFonts w:ascii="Times New Roman" w:hAnsi="Times New Roman" w:cs="Times New Roman"/>
          <w:sz w:val="32"/>
          <w:szCs w:val="32"/>
        </w:rPr>
      </w:pPr>
      <w:r>
        <w:rPr>
          <w:rFonts w:ascii="Times New Roman" w:hAnsi="Times New Roman" w:cs="Times New Roman"/>
          <w:sz w:val="32"/>
          <w:szCs w:val="32"/>
        </w:rPr>
        <w:t>Instructions to Students</w:t>
      </w:r>
    </w:p>
    <w:p w14:paraId="57FD8D6A" w14:textId="77777777" w:rsidR="00594F25" w:rsidRPr="001F0141" w:rsidRDefault="00594F25" w:rsidP="00594F25">
      <w:pPr>
        <w:ind w:left="360"/>
        <w:rPr>
          <w:rFonts w:ascii="Times New Roman" w:hAnsi="Times New Roman" w:cs="Times New Roman"/>
        </w:rPr>
      </w:pPr>
      <w:r w:rsidRPr="001F0141">
        <w:rPr>
          <w:rFonts w:ascii="Times New Roman" w:hAnsi="Times New Roman" w:cs="Times New Roman"/>
        </w:rPr>
        <w:t>Please note that class syllabi/instructions should be updated to reflect relevant changes in the attendance policy for this fall. If a student is ill or otherwise unable to attend class for health or other reasons</w:t>
      </w:r>
      <w:r>
        <w:rPr>
          <w:rFonts w:ascii="Times New Roman" w:hAnsi="Times New Roman" w:cs="Times New Roman"/>
        </w:rPr>
        <w:t xml:space="preserve"> in light of the extraordinary circumstances in which we find ourselves</w:t>
      </w:r>
      <w:r w:rsidRPr="001F0141">
        <w:rPr>
          <w:rFonts w:ascii="Times New Roman" w:hAnsi="Times New Roman" w:cs="Times New Roman"/>
        </w:rPr>
        <w:t xml:space="preserve">, they should be advised to contact the </w:t>
      </w:r>
      <w:r>
        <w:rPr>
          <w:rFonts w:ascii="Times New Roman" w:hAnsi="Times New Roman" w:cs="Times New Roman"/>
        </w:rPr>
        <w:t xml:space="preserve">Assistant </w:t>
      </w:r>
      <w:hyperlink r:id="rId12" w:history="1">
        <w:r w:rsidRPr="001F0141">
          <w:rPr>
            <w:rStyle w:val="Hyperlink"/>
            <w:rFonts w:ascii="Times New Roman" w:hAnsi="Times New Roman" w:cs="Times New Roman"/>
          </w:rPr>
          <w:t>Dean for Student Affairs</w:t>
        </w:r>
      </w:hyperlink>
      <w:r w:rsidRPr="001F0141">
        <w:rPr>
          <w:rFonts w:ascii="Times New Roman" w:hAnsi="Times New Roman" w:cs="Times New Roman"/>
        </w:rPr>
        <w:t xml:space="preserve"> </w:t>
      </w:r>
      <w:r>
        <w:rPr>
          <w:rFonts w:ascii="Times New Roman" w:hAnsi="Times New Roman" w:cs="Times New Roman"/>
        </w:rPr>
        <w:t>a</w:t>
      </w:r>
      <w:r w:rsidRPr="001F0141">
        <w:rPr>
          <w:rFonts w:ascii="Times New Roman" w:hAnsi="Times New Roman" w:cs="Times New Roman"/>
        </w:rPr>
        <w:t xml:space="preserve">nd/or </w:t>
      </w:r>
      <w:hyperlink r:id="rId13" w:history="1">
        <w:r w:rsidRPr="001F0141">
          <w:rPr>
            <w:rStyle w:val="Hyperlink"/>
            <w:rFonts w:ascii="Times New Roman" w:hAnsi="Times New Roman" w:cs="Times New Roman"/>
          </w:rPr>
          <w:t>Vice Dean</w:t>
        </w:r>
      </w:hyperlink>
      <w:r>
        <w:rPr>
          <w:rFonts w:ascii="Times New Roman" w:hAnsi="Times New Roman" w:cs="Times New Roman"/>
        </w:rPr>
        <w:t>.</w:t>
      </w:r>
    </w:p>
    <w:p w14:paraId="35270C47" w14:textId="44E8E62F" w:rsidR="00594F25" w:rsidRPr="001F0141" w:rsidRDefault="00594F25" w:rsidP="00594F25">
      <w:pPr>
        <w:ind w:left="360"/>
        <w:rPr>
          <w:rFonts w:ascii="Times New Roman" w:hAnsi="Times New Roman" w:cs="Times New Roman"/>
        </w:rPr>
      </w:pPr>
      <w:r w:rsidRPr="001F0141">
        <w:rPr>
          <w:rFonts w:ascii="Times New Roman" w:hAnsi="Times New Roman" w:cs="Times New Roman"/>
        </w:rPr>
        <w:t>The following modification of the attendance policy from the Faculty Handbook</w:t>
      </w:r>
      <w:r>
        <w:rPr>
          <w:rFonts w:ascii="Times New Roman" w:hAnsi="Times New Roman" w:cs="Times New Roman"/>
        </w:rPr>
        <w:t xml:space="preserve"> should be inserted into each syllabus</w:t>
      </w:r>
      <w:r w:rsidRPr="001F0141">
        <w:rPr>
          <w:rFonts w:ascii="Times New Roman" w:hAnsi="Times New Roman" w:cs="Times New Roman"/>
        </w:rPr>
        <w:t>:</w:t>
      </w:r>
    </w:p>
    <w:p w14:paraId="360EC16E" w14:textId="77777777" w:rsidR="00594F25" w:rsidRDefault="00594F25" w:rsidP="00594F25">
      <w:pPr>
        <w:pStyle w:val="xdefault"/>
        <w:shd w:val="clear" w:color="auto" w:fill="FFFFFF"/>
        <w:spacing w:before="0" w:beforeAutospacing="0" w:after="0" w:afterAutospacing="0"/>
        <w:ind w:firstLine="360"/>
        <w:rPr>
          <w:b/>
          <w:bCs/>
          <w:color w:val="000000"/>
          <w:sz w:val="22"/>
          <w:szCs w:val="22"/>
          <w:bdr w:val="none" w:sz="0" w:space="0" w:color="auto" w:frame="1"/>
        </w:rPr>
      </w:pPr>
    </w:p>
    <w:p w14:paraId="6F1F774B" w14:textId="77777777" w:rsidR="00594F25" w:rsidRPr="001A39FF" w:rsidRDefault="00594F25" w:rsidP="00594F25">
      <w:pPr>
        <w:pStyle w:val="xdefault"/>
        <w:shd w:val="clear" w:color="auto" w:fill="FFFFFF"/>
        <w:spacing w:before="0" w:beforeAutospacing="0" w:after="0" w:afterAutospacing="0"/>
        <w:ind w:firstLine="360"/>
        <w:rPr>
          <w:color w:val="000000"/>
          <w:sz w:val="22"/>
          <w:szCs w:val="22"/>
        </w:rPr>
      </w:pPr>
      <w:r w:rsidRPr="001A39FF">
        <w:rPr>
          <w:b/>
          <w:bCs/>
          <w:color w:val="000000"/>
          <w:sz w:val="22"/>
          <w:szCs w:val="22"/>
          <w:bdr w:val="none" w:sz="0" w:space="0" w:color="auto" w:frame="1"/>
        </w:rPr>
        <w:t>Attendance Policy</w:t>
      </w:r>
    </w:p>
    <w:p w14:paraId="25306C63" w14:textId="77777777" w:rsidR="00594F25" w:rsidRPr="001A39FF" w:rsidRDefault="00594F25" w:rsidP="00594F25">
      <w:pPr>
        <w:pStyle w:val="xdefault"/>
        <w:shd w:val="clear" w:color="auto" w:fill="FFFFFF"/>
        <w:spacing w:before="0" w:beforeAutospacing="0" w:after="0" w:afterAutospacing="0"/>
        <w:ind w:left="360"/>
        <w:rPr>
          <w:color w:val="000000"/>
          <w:sz w:val="22"/>
          <w:szCs w:val="22"/>
          <w:bdr w:val="none" w:sz="0" w:space="0" w:color="auto" w:frame="1"/>
        </w:rPr>
      </w:pPr>
      <w:r w:rsidRPr="001A39FF">
        <w:rPr>
          <w:color w:val="000000"/>
          <w:sz w:val="22"/>
          <w:szCs w:val="22"/>
          <w:bdr w:val="none" w:sz="0" w:space="0" w:color="auto" w:frame="1"/>
        </w:rPr>
        <w:t>The American Bar Association and the School of Law require regular and punctual class attendance (see </w:t>
      </w:r>
      <w:r w:rsidRPr="001A39FF">
        <w:rPr>
          <w:color w:val="0000FF"/>
          <w:sz w:val="22"/>
          <w:szCs w:val="22"/>
          <w:bdr w:val="none" w:sz="0" w:space="0" w:color="auto" w:frame="1"/>
        </w:rPr>
        <w:t>http://www.law.pitt.edu/students/policies/attendance</w:t>
      </w:r>
      <w:r w:rsidRPr="001A39FF">
        <w:rPr>
          <w:color w:val="000000"/>
          <w:sz w:val="22"/>
          <w:szCs w:val="22"/>
          <w:bdr w:val="none" w:sz="0" w:space="0" w:color="auto" w:frame="1"/>
        </w:rPr>
        <w:t>). I will be taking attendance by [include your selected attendance method here]. </w:t>
      </w:r>
      <w:r w:rsidRPr="001A39FF">
        <w:rPr>
          <w:b/>
          <w:bCs/>
          <w:color w:val="000000"/>
          <w:sz w:val="22"/>
          <w:szCs w:val="22"/>
          <w:bdr w:val="none" w:sz="0" w:space="0" w:color="auto" w:frame="1"/>
        </w:rPr>
        <w:t xml:space="preserve">Under the attendance policy, if you do not [include instructions for students e.g. log in to </w:t>
      </w:r>
      <w:proofErr w:type="spellStart"/>
      <w:r>
        <w:rPr>
          <w:b/>
          <w:bCs/>
          <w:color w:val="000000"/>
          <w:sz w:val="22"/>
          <w:szCs w:val="22"/>
          <w:bdr w:val="none" w:sz="0" w:space="0" w:color="auto" w:frame="1"/>
        </w:rPr>
        <w:t>TopHat</w:t>
      </w:r>
      <w:proofErr w:type="spellEnd"/>
      <w:r w:rsidRPr="001A39FF">
        <w:rPr>
          <w:b/>
          <w:bCs/>
          <w:color w:val="000000"/>
          <w:sz w:val="22"/>
          <w:szCs w:val="22"/>
          <w:bdr w:val="none" w:sz="0" w:space="0" w:color="auto" w:frame="1"/>
        </w:rPr>
        <w:t xml:space="preserve"> </w:t>
      </w:r>
      <w:proofErr w:type="spellStart"/>
      <w:r w:rsidRPr="001A39FF">
        <w:rPr>
          <w:b/>
          <w:bCs/>
          <w:color w:val="000000"/>
          <w:sz w:val="22"/>
          <w:szCs w:val="22"/>
          <w:bdr w:val="none" w:sz="0" w:space="0" w:color="auto" w:frame="1"/>
        </w:rPr>
        <w:t>etc</w:t>
      </w:r>
      <w:proofErr w:type="spellEnd"/>
      <w:r w:rsidRPr="001A39FF">
        <w:rPr>
          <w:b/>
          <w:bCs/>
          <w:color w:val="000000"/>
          <w:sz w:val="22"/>
          <w:szCs w:val="22"/>
          <w:bdr w:val="none" w:sz="0" w:space="0" w:color="auto" w:frame="1"/>
        </w:rPr>
        <w:t>], you will be marked absent even if you were actually present in class</w:t>
      </w:r>
      <w:r w:rsidRPr="001A39FF">
        <w:rPr>
          <w:color w:val="000000"/>
          <w:sz w:val="22"/>
          <w:szCs w:val="22"/>
          <w:bdr w:val="none" w:sz="0" w:space="0" w:color="auto" w:frame="1"/>
        </w:rPr>
        <w:t>.</w:t>
      </w:r>
    </w:p>
    <w:p w14:paraId="4DBADA6C" w14:textId="77777777" w:rsidR="00594F25" w:rsidRPr="001A39FF" w:rsidRDefault="00594F25" w:rsidP="00594F25">
      <w:pPr>
        <w:pStyle w:val="xdefault"/>
        <w:shd w:val="clear" w:color="auto" w:fill="FFFFFF"/>
        <w:spacing w:before="0" w:beforeAutospacing="0" w:after="0" w:afterAutospacing="0"/>
        <w:rPr>
          <w:color w:val="000000"/>
          <w:sz w:val="22"/>
          <w:szCs w:val="22"/>
        </w:rPr>
      </w:pPr>
    </w:p>
    <w:p w14:paraId="145A2D84" w14:textId="77777777" w:rsidR="00594F25" w:rsidRDefault="00594F25" w:rsidP="00594F25">
      <w:pPr>
        <w:pStyle w:val="xmsonormal"/>
        <w:shd w:val="clear" w:color="auto" w:fill="FFFFFF"/>
        <w:spacing w:before="0" w:beforeAutospacing="0" w:after="0" w:afterAutospacing="0"/>
        <w:ind w:left="360"/>
        <w:rPr>
          <w:color w:val="0D0D0D" w:themeColor="text1" w:themeTint="F2"/>
          <w:sz w:val="22"/>
          <w:szCs w:val="22"/>
          <w:bdr w:val="none" w:sz="0" w:space="0" w:color="auto" w:frame="1"/>
        </w:rPr>
      </w:pPr>
      <w:r w:rsidRPr="001A39FF">
        <w:rPr>
          <w:color w:val="0D0D0D" w:themeColor="text1" w:themeTint="F2"/>
          <w:sz w:val="22"/>
          <w:szCs w:val="22"/>
          <w:bdr w:val="none" w:sz="0" w:space="0" w:color="auto" w:frame="1"/>
        </w:rPr>
        <w:t>In terms of punctuality, if, for whatever reason, you arrive at class more than ____ minutes late or leave class more than ___ minutes early, you will be marked absent even if you comply with the above method. Regular attendance is defined as attendance and preparation at not less than 80% of the classes for the semester. </w:t>
      </w:r>
      <w:r w:rsidRPr="001A39FF">
        <w:rPr>
          <w:b/>
          <w:bCs/>
          <w:color w:val="0D0D0D" w:themeColor="text1" w:themeTint="F2"/>
          <w:sz w:val="22"/>
          <w:szCs w:val="22"/>
          <w:bdr w:val="none" w:sz="0" w:space="0" w:color="auto" w:frame="1"/>
        </w:rPr>
        <w:t xml:space="preserve">To be clear, if you are unprepared for class, you will be marked </w:t>
      </w:r>
      <w:r w:rsidRPr="001A39FF">
        <w:rPr>
          <w:b/>
          <w:bCs/>
          <w:color w:val="0D0D0D" w:themeColor="text1" w:themeTint="F2"/>
          <w:sz w:val="22"/>
          <w:szCs w:val="22"/>
          <w:bdr w:val="none" w:sz="0" w:space="0" w:color="auto" w:frame="1"/>
        </w:rPr>
        <w:lastRenderedPageBreak/>
        <w:t>absent even if you are physically present in class. </w:t>
      </w:r>
      <w:r w:rsidRPr="001A39FF">
        <w:rPr>
          <w:color w:val="0D0D0D" w:themeColor="text1" w:themeTint="F2"/>
          <w:sz w:val="22"/>
          <w:szCs w:val="22"/>
          <w:bdr w:val="none" w:sz="0" w:space="0" w:color="auto" w:frame="1"/>
        </w:rPr>
        <w:t>Failure to satisfy these attendance requirements will result in your being certified out of the course with a grade of “U” (Unsatisfactory).</w:t>
      </w:r>
    </w:p>
    <w:p w14:paraId="6290D0FB" w14:textId="77777777" w:rsidR="00594F25" w:rsidRDefault="00594F25" w:rsidP="00594F25">
      <w:pPr>
        <w:pStyle w:val="xmsonormal"/>
        <w:shd w:val="clear" w:color="auto" w:fill="FFFFFF"/>
        <w:spacing w:before="0" w:beforeAutospacing="0" w:after="0" w:afterAutospacing="0"/>
        <w:ind w:left="360"/>
        <w:rPr>
          <w:color w:val="0D0D0D" w:themeColor="text1" w:themeTint="F2"/>
          <w:sz w:val="22"/>
          <w:szCs w:val="22"/>
          <w:bdr w:val="none" w:sz="0" w:space="0" w:color="auto" w:frame="1"/>
        </w:rPr>
      </w:pPr>
    </w:p>
    <w:p w14:paraId="68AE1794" w14:textId="088A5F95" w:rsidR="00594F25" w:rsidRDefault="005B69A5" w:rsidP="00594F25">
      <w:pPr>
        <w:pStyle w:val="xmsonormal"/>
        <w:shd w:val="clear" w:color="auto" w:fill="FFFFFF"/>
        <w:spacing w:before="0" w:beforeAutospacing="0" w:after="0" w:afterAutospacing="0"/>
        <w:ind w:left="360"/>
        <w:rPr>
          <w:sz w:val="22"/>
          <w:szCs w:val="22"/>
        </w:rPr>
      </w:pPr>
      <w:r>
        <w:rPr>
          <w:color w:val="0D0D0D"/>
          <w:bdr w:val="none" w:sz="0" w:space="0" w:color="auto" w:frame="1"/>
        </w:rPr>
        <w:t>[</w:t>
      </w:r>
      <w:r>
        <w:rPr>
          <w:b/>
          <w:bCs/>
          <w:color w:val="0D0D0D"/>
          <w:bdr w:val="none" w:sz="0" w:space="0" w:color="auto" w:frame="1"/>
        </w:rPr>
        <w:t>If applicable</w:t>
      </w:r>
      <w:r>
        <w:rPr>
          <w:color w:val="0D0D0D"/>
          <w:bdr w:val="none" w:sz="0" w:space="0" w:color="auto" w:frame="1"/>
        </w:rPr>
        <w:t xml:space="preserve">.] </w:t>
      </w:r>
      <w:r w:rsidR="00B972F6">
        <w:rPr>
          <w:color w:val="0D0D0D" w:themeColor="text1" w:themeTint="F2"/>
          <w:sz w:val="22"/>
          <w:szCs w:val="22"/>
          <w:bdr w:val="none" w:sz="0" w:space="0" w:color="auto" w:frame="1"/>
        </w:rPr>
        <w:t>f</w:t>
      </w:r>
      <w:r w:rsidR="00594F25" w:rsidRPr="001A39FF">
        <w:rPr>
          <w:color w:val="0D0D0D" w:themeColor="text1" w:themeTint="F2"/>
          <w:sz w:val="22"/>
          <w:szCs w:val="22"/>
          <w:bdr w:val="none" w:sz="0" w:space="0" w:color="auto" w:frame="1"/>
        </w:rPr>
        <w:t>o</w:t>
      </w:r>
      <w:bookmarkStart w:id="0" w:name="_GoBack"/>
      <w:bookmarkEnd w:id="0"/>
      <w:r w:rsidR="00594F25" w:rsidRPr="001A39FF">
        <w:rPr>
          <w:color w:val="0D0D0D" w:themeColor="text1" w:themeTint="F2"/>
          <w:sz w:val="22"/>
          <w:szCs w:val="22"/>
          <w:bdr w:val="none" w:sz="0" w:space="0" w:color="auto" w:frame="1"/>
        </w:rPr>
        <w:t xml:space="preserve">r the fall semester of 2020, </w:t>
      </w:r>
      <w:r w:rsidR="00B972F6">
        <w:rPr>
          <w:sz w:val="22"/>
          <w:szCs w:val="22"/>
        </w:rPr>
        <w:t>I</w:t>
      </w:r>
      <w:r w:rsidR="00594F25" w:rsidRPr="001A39FF">
        <w:rPr>
          <w:sz w:val="22"/>
          <w:szCs w:val="22"/>
        </w:rPr>
        <w:t xml:space="preserve"> will treat each mandatory asynchronous recording and each mandatory synchronous or in person class session as a separate, single class attendance. Thus, you must attend 80% of these sessions per class in order to meet the 80% threshold. </w:t>
      </w:r>
    </w:p>
    <w:p w14:paraId="79CB8644" w14:textId="77777777" w:rsidR="00594F25" w:rsidRPr="00D7012B" w:rsidRDefault="00594F25" w:rsidP="00594F25">
      <w:pPr>
        <w:pStyle w:val="xmsonormal"/>
        <w:shd w:val="clear" w:color="auto" w:fill="FFFFFF"/>
        <w:spacing w:before="0" w:beforeAutospacing="0" w:after="0" w:afterAutospacing="0"/>
        <w:ind w:left="360"/>
        <w:rPr>
          <w:color w:val="0D0D0D" w:themeColor="text1" w:themeTint="F2"/>
          <w:sz w:val="22"/>
          <w:szCs w:val="22"/>
        </w:rPr>
      </w:pPr>
    </w:p>
    <w:p w14:paraId="0FEAE86D" w14:textId="77777777" w:rsidR="00594F25" w:rsidRPr="001A39FF" w:rsidRDefault="00594F25" w:rsidP="00594F25">
      <w:pPr>
        <w:pStyle w:val="xmsonormal"/>
        <w:shd w:val="clear" w:color="auto" w:fill="FFFFFF"/>
        <w:spacing w:before="0" w:beforeAutospacing="0" w:after="0" w:afterAutospacing="0"/>
        <w:ind w:left="360"/>
        <w:rPr>
          <w:color w:val="0D0D0D" w:themeColor="text1" w:themeTint="F2"/>
          <w:sz w:val="22"/>
          <w:szCs w:val="22"/>
          <w:bdr w:val="none" w:sz="0" w:space="0" w:color="auto" w:frame="1"/>
        </w:rPr>
      </w:pPr>
    </w:p>
    <w:p w14:paraId="41E34BAE" w14:textId="77777777" w:rsidR="00594F25" w:rsidRPr="001A39FF" w:rsidRDefault="00594F25" w:rsidP="00594F25">
      <w:pPr>
        <w:ind w:left="360"/>
        <w:rPr>
          <w:rFonts w:ascii="Times New Roman" w:hAnsi="Times New Roman" w:cs="Times New Roman"/>
        </w:rPr>
      </w:pPr>
      <w:r>
        <w:rPr>
          <w:rFonts w:ascii="Times New Roman" w:hAnsi="Times New Roman" w:cs="Times New Roman"/>
        </w:rPr>
        <w:t>*</w:t>
      </w:r>
      <w:r w:rsidRPr="001A39FF">
        <w:rPr>
          <w:rFonts w:ascii="Times New Roman" w:hAnsi="Times New Roman" w:cs="Times New Roman"/>
        </w:rPr>
        <w:t xml:space="preserve">Any attempt to circumvent this policy (for example giving out codes to non-attending students in </w:t>
      </w:r>
      <w:proofErr w:type="spellStart"/>
      <w:r w:rsidRPr="001A39FF">
        <w:rPr>
          <w:rFonts w:ascii="Times New Roman" w:hAnsi="Times New Roman" w:cs="Times New Roman"/>
        </w:rPr>
        <w:t>TopHat</w:t>
      </w:r>
      <w:proofErr w:type="spellEnd"/>
      <w:r w:rsidRPr="001A39FF">
        <w:rPr>
          <w:rFonts w:ascii="Times New Roman" w:hAnsi="Times New Roman" w:cs="Times New Roman"/>
        </w:rPr>
        <w:t xml:space="preserve"> on another student’s behalf</w:t>
      </w:r>
      <w:r>
        <w:rPr>
          <w:rFonts w:ascii="Times New Roman" w:hAnsi="Times New Roman" w:cs="Times New Roman"/>
        </w:rPr>
        <w:t>)</w:t>
      </w:r>
      <w:r w:rsidRPr="001A39FF">
        <w:rPr>
          <w:rFonts w:ascii="Times New Roman" w:hAnsi="Times New Roman" w:cs="Times New Roman"/>
        </w:rPr>
        <w:t xml:space="preserve"> will be treated the same way as signing a physical sign-in sheet for another student and will be regarded as a violation of the </w:t>
      </w:r>
      <w:hyperlink r:id="rId14" w:history="1">
        <w:r w:rsidRPr="00F03182">
          <w:rPr>
            <w:rStyle w:val="Hyperlink"/>
            <w:rFonts w:ascii="Times New Roman" w:hAnsi="Times New Roman" w:cs="Times New Roman"/>
          </w:rPr>
          <w:t>Pitt Law Standards of Academic Integrity</w:t>
        </w:r>
      </w:hyperlink>
      <w:r>
        <w:rPr>
          <w:rFonts w:ascii="Times New Roman" w:hAnsi="Times New Roman" w:cs="Times New Roman"/>
        </w:rPr>
        <w:t xml:space="preserve"> by</w:t>
      </w:r>
      <w:r w:rsidRPr="001A39FF">
        <w:rPr>
          <w:rFonts w:ascii="Times New Roman" w:hAnsi="Times New Roman" w:cs="Times New Roman"/>
        </w:rPr>
        <w:t xml:space="preserve"> both you and the other student.</w:t>
      </w:r>
    </w:p>
    <w:p w14:paraId="47DB20E3" w14:textId="77777777" w:rsidR="00594F25" w:rsidRPr="001F0141" w:rsidRDefault="00594F25" w:rsidP="00594F25">
      <w:pPr>
        <w:pStyle w:val="xmsonormal"/>
        <w:shd w:val="clear" w:color="auto" w:fill="FFFFFF"/>
        <w:spacing w:before="0" w:beforeAutospacing="0" w:after="0" w:afterAutospacing="0"/>
        <w:rPr>
          <w:color w:val="201F1E"/>
          <w:sz w:val="22"/>
          <w:szCs w:val="22"/>
        </w:rPr>
      </w:pPr>
      <w:r w:rsidRPr="001F0141">
        <w:rPr>
          <w:color w:val="201F1E"/>
          <w:sz w:val="22"/>
          <w:szCs w:val="22"/>
        </w:rPr>
        <w:t> </w:t>
      </w:r>
    </w:p>
    <w:p w14:paraId="3C8973AA" w14:textId="77777777" w:rsidR="00594F25" w:rsidRPr="001F0141" w:rsidRDefault="00594F25" w:rsidP="00594F25">
      <w:pPr>
        <w:ind w:left="360"/>
        <w:rPr>
          <w:rFonts w:ascii="Times New Roman" w:hAnsi="Times New Roman" w:cs="Times New Roman"/>
        </w:rPr>
      </w:pPr>
    </w:p>
    <w:p w14:paraId="00271A60" w14:textId="77777777" w:rsidR="00594F25" w:rsidRPr="001F0141" w:rsidRDefault="00594F25" w:rsidP="00594F25">
      <w:pPr>
        <w:rPr>
          <w:rFonts w:ascii="Times New Roman" w:hAnsi="Times New Roman" w:cs="Times New Roman"/>
        </w:rPr>
      </w:pPr>
    </w:p>
    <w:p w14:paraId="3C22640A" w14:textId="77777777" w:rsidR="00594F25" w:rsidRDefault="00594F25"/>
    <w:sectPr w:rsidR="00594F25" w:rsidSect="00B3252A">
      <w:footerReference w:type="defaul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2FD39" w14:textId="77777777" w:rsidR="00A77DAC" w:rsidRDefault="00A77DAC" w:rsidP="008636FA">
      <w:pPr>
        <w:spacing w:after="0" w:line="240" w:lineRule="auto"/>
      </w:pPr>
      <w:r>
        <w:separator/>
      </w:r>
    </w:p>
  </w:endnote>
  <w:endnote w:type="continuationSeparator" w:id="0">
    <w:p w14:paraId="3DDA95B7" w14:textId="77777777" w:rsidR="00A77DAC" w:rsidRDefault="00A77DAC" w:rsidP="00863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347206703"/>
      <w:docPartObj>
        <w:docPartGallery w:val="Page Numbers (Bottom of Page)"/>
        <w:docPartUnique/>
      </w:docPartObj>
    </w:sdtPr>
    <w:sdtEndPr>
      <w:rPr>
        <w:noProof/>
      </w:rPr>
    </w:sdtEndPr>
    <w:sdtContent>
      <w:p w14:paraId="772B91A4" w14:textId="008B36FD" w:rsidR="00B3252A" w:rsidRPr="00B3252A" w:rsidRDefault="008636FA">
        <w:pPr>
          <w:pStyle w:val="Footer"/>
          <w:jc w:val="right"/>
          <w:rPr>
            <w:rFonts w:ascii="Times New Roman" w:hAnsi="Times New Roman" w:cs="Times New Roman"/>
            <w:sz w:val="24"/>
            <w:szCs w:val="24"/>
          </w:rPr>
        </w:pPr>
        <w:r w:rsidRPr="00B3252A">
          <w:rPr>
            <w:rFonts w:ascii="Times New Roman" w:hAnsi="Times New Roman" w:cs="Times New Roman"/>
            <w:sz w:val="24"/>
            <w:szCs w:val="24"/>
          </w:rPr>
          <w:fldChar w:fldCharType="begin"/>
        </w:r>
        <w:r w:rsidRPr="00B3252A">
          <w:rPr>
            <w:rFonts w:ascii="Times New Roman" w:hAnsi="Times New Roman" w:cs="Times New Roman"/>
            <w:sz w:val="24"/>
            <w:szCs w:val="24"/>
          </w:rPr>
          <w:instrText xml:space="preserve"> PAGE   \* MERGEFORMAT </w:instrText>
        </w:r>
        <w:r w:rsidRPr="00B3252A">
          <w:rPr>
            <w:rFonts w:ascii="Times New Roman" w:hAnsi="Times New Roman" w:cs="Times New Roman"/>
            <w:sz w:val="24"/>
            <w:szCs w:val="24"/>
          </w:rPr>
          <w:fldChar w:fldCharType="separate"/>
        </w:r>
        <w:r w:rsidR="005B69A5">
          <w:rPr>
            <w:rFonts w:ascii="Times New Roman" w:hAnsi="Times New Roman" w:cs="Times New Roman"/>
            <w:noProof/>
            <w:sz w:val="24"/>
            <w:szCs w:val="24"/>
          </w:rPr>
          <w:t>3</w:t>
        </w:r>
        <w:r w:rsidRPr="00B3252A">
          <w:rPr>
            <w:rFonts w:ascii="Times New Roman" w:hAnsi="Times New Roman" w:cs="Times New Roman"/>
            <w:noProof/>
            <w:sz w:val="24"/>
            <w:szCs w:val="24"/>
          </w:rPr>
          <w:fldChar w:fldCharType="end"/>
        </w:r>
      </w:p>
    </w:sdtContent>
  </w:sdt>
  <w:p w14:paraId="5D7F2655" w14:textId="77777777" w:rsidR="00B3252A" w:rsidRDefault="00A77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D7C2B" w14:textId="77777777" w:rsidR="00A77DAC" w:rsidRDefault="00A77DAC" w:rsidP="008636FA">
      <w:pPr>
        <w:spacing w:after="0" w:line="240" w:lineRule="auto"/>
      </w:pPr>
      <w:r>
        <w:separator/>
      </w:r>
    </w:p>
  </w:footnote>
  <w:footnote w:type="continuationSeparator" w:id="0">
    <w:p w14:paraId="63AB324C" w14:textId="77777777" w:rsidR="00A77DAC" w:rsidRDefault="00A77DAC" w:rsidP="00863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2745D"/>
    <w:multiLevelType w:val="hybridMultilevel"/>
    <w:tmpl w:val="64E6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F25"/>
    <w:rsid w:val="00594F25"/>
    <w:rsid w:val="005B69A5"/>
    <w:rsid w:val="008636FA"/>
    <w:rsid w:val="00A77DAC"/>
    <w:rsid w:val="00B972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15CB9"/>
  <w15:chartTrackingRefBased/>
  <w15:docId w15:val="{3CB47FA4-CEB8-47B1-80A0-7438E949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F25"/>
  </w:style>
  <w:style w:type="paragraph" w:styleId="Heading1">
    <w:name w:val="heading 1"/>
    <w:basedOn w:val="Normal"/>
    <w:next w:val="Normal"/>
    <w:link w:val="Heading1Char"/>
    <w:uiPriority w:val="9"/>
    <w:qFormat/>
    <w:rsid w:val="00594F25"/>
    <w:pPr>
      <w:keepNext/>
      <w:keepLines/>
      <w:spacing w:before="240" w:after="0"/>
      <w:outlineLvl w:val="0"/>
    </w:pPr>
    <w:rPr>
      <w:rFonts w:asciiTheme="majorHAnsi" w:eastAsiaTheme="majorEastAsia" w:hAnsiTheme="majorHAnsi"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F25"/>
    <w:rPr>
      <w:rFonts w:asciiTheme="majorHAnsi" w:eastAsiaTheme="majorEastAsia" w:hAnsiTheme="majorHAnsi" w:cstheme="majorBidi"/>
      <w:color w:val="000000" w:themeColor="text1"/>
      <w:sz w:val="32"/>
      <w:szCs w:val="32"/>
    </w:rPr>
  </w:style>
  <w:style w:type="paragraph" w:styleId="Footer">
    <w:name w:val="footer"/>
    <w:basedOn w:val="Normal"/>
    <w:link w:val="FooterChar"/>
    <w:uiPriority w:val="99"/>
    <w:unhideWhenUsed/>
    <w:rsid w:val="00594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F25"/>
  </w:style>
  <w:style w:type="character" w:styleId="Hyperlink">
    <w:name w:val="Hyperlink"/>
    <w:basedOn w:val="DefaultParagraphFont"/>
    <w:uiPriority w:val="99"/>
    <w:unhideWhenUsed/>
    <w:rsid w:val="00594F25"/>
    <w:rPr>
      <w:color w:val="0563C1" w:themeColor="hyperlink"/>
      <w:u w:val="single"/>
    </w:rPr>
  </w:style>
  <w:style w:type="paragraph" w:styleId="ListParagraph">
    <w:name w:val="List Paragraph"/>
    <w:basedOn w:val="Normal"/>
    <w:uiPriority w:val="34"/>
    <w:qFormat/>
    <w:rsid w:val="00594F25"/>
    <w:pPr>
      <w:ind w:left="720"/>
      <w:contextualSpacing/>
    </w:pPr>
  </w:style>
  <w:style w:type="paragraph" w:customStyle="1" w:styleId="xdefault">
    <w:name w:val="x_default"/>
    <w:basedOn w:val="Normal"/>
    <w:rsid w:val="00594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594F2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3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6FA"/>
  </w:style>
  <w:style w:type="paragraph" w:styleId="Title">
    <w:name w:val="Title"/>
    <w:basedOn w:val="Normal"/>
    <w:next w:val="Normal"/>
    <w:link w:val="TitleChar"/>
    <w:uiPriority w:val="10"/>
    <w:qFormat/>
    <w:rsid w:val="008636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36F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pitt.edu/attendance" TargetMode="External"/><Relationship Id="rId13" Type="http://schemas.openxmlformats.org/officeDocument/2006/relationships/hyperlink" Target="mailto:Vice%20Dean%20(hamoudi@pitt.edu)." TargetMode="External"/><Relationship Id="rId3" Type="http://schemas.openxmlformats.org/officeDocument/2006/relationships/settings" Target="settings.xml"/><Relationship Id="rId7" Type="http://schemas.openxmlformats.org/officeDocument/2006/relationships/hyperlink" Target="https://www.law.pitt.edu/attendance" TargetMode="External"/><Relationship Id="rId12" Type="http://schemas.openxmlformats.org/officeDocument/2006/relationships/hyperlink" Target="mailto:undefined%20[alinsenmeyer@pitt.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chnology.pitt.edu/247-it-help-des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upport.tophat.com/s/article/Professor-Quick-Start-Guide" TargetMode="External"/><Relationship Id="rId4" Type="http://schemas.openxmlformats.org/officeDocument/2006/relationships/webSettings" Target="webSettings.xml"/><Relationship Id="rId9" Type="http://schemas.openxmlformats.org/officeDocument/2006/relationships/hyperlink" Target="https://support.panopto.com/s/article/Share-a-Video" TargetMode="External"/><Relationship Id="rId14" Type="http://schemas.openxmlformats.org/officeDocument/2006/relationships/hyperlink" Target="https://www.law.pitt.edu/pp/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Haider Hamoudi</dc:creator>
  <cp:keywords/>
  <dc:description/>
  <cp:lastModifiedBy>Hilton, Deborah Ann</cp:lastModifiedBy>
  <cp:revision>3</cp:revision>
  <dcterms:created xsi:type="dcterms:W3CDTF">2020-08-20T20:31:00Z</dcterms:created>
  <dcterms:modified xsi:type="dcterms:W3CDTF">2020-08-20T20:33:00Z</dcterms:modified>
</cp:coreProperties>
</file>